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740F" w14:textId="77777777" w:rsidR="0022710E" w:rsidRPr="00115093" w:rsidRDefault="0022710E" w:rsidP="0022710E">
      <w:pPr>
        <w:rPr>
          <w:rFonts w:ascii="Calibri" w:hAnsi="Calibri"/>
          <w:sz w:val="16"/>
          <w:szCs w:val="16"/>
        </w:rPr>
      </w:pPr>
    </w:p>
    <w:p w14:paraId="5BB246FD" w14:textId="77777777" w:rsidR="0022710E" w:rsidRPr="00115093" w:rsidRDefault="0022710E" w:rsidP="0022710E">
      <w:pPr>
        <w:rPr>
          <w:rFonts w:ascii="Calibri" w:hAnsi="Calibri"/>
          <w:sz w:val="16"/>
          <w:szCs w:val="16"/>
        </w:rPr>
      </w:pPr>
    </w:p>
    <w:p w14:paraId="615A50D8" w14:textId="77777777" w:rsidR="0022710E" w:rsidRPr="00115093" w:rsidRDefault="0022710E" w:rsidP="0022710E">
      <w:pPr>
        <w:rPr>
          <w:rFonts w:ascii="Calibri" w:hAnsi="Calibri"/>
          <w:sz w:val="16"/>
          <w:szCs w:val="16"/>
        </w:rPr>
      </w:pPr>
    </w:p>
    <w:p w14:paraId="60DC4EC0" w14:textId="77777777" w:rsidR="0022710E" w:rsidRPr="00115093" w:rsidRDefault="0022710E" w:rsidP="0022710E">
      <w:pPr>
        <w:rPr>
          <w:rFonts w:ascii="Calibri" w:hAnsi="Calibri"/>
          <w:sz w:val="16"/>
          <w:szCs w:val="16"/>
        </w:rPr>
      </w:pPr>
    </w:p>
    <w:p w14:paraId="7EC6053F" w14:textId="240CFD3C" w:rsidR="0022710E" w:rsidRDefault="0022710E" w:rsidP="0022710E">
      <w:pPr>
        <w:rPr>
          <w:rFonts w:ascii="Calibri" w:hAnsi="Calibri"/>
          <w:sz w:val="16"/>
          <w:szCs w:val="16"/>
        </w:rPr>
      </w:pPr>
    </w:p>
    <w:p w14:paraId="215BB9E5" w14:textId="56F74A86" w:rsidR="0022710E" w:rsidRDefault="0022710E" w:rsidP="0022710E">
      <w:pPr>
        <w:rPr>
          <w:rFonts w:ascii="Calibri" w:hAnsi="Calibri"/>
          <w:sz w:val="16"/>
          <w:szCs w:val="16"/>
        </w:rPr>
      </w:pPr>
    </w:p>
    <w:p w14:paraId="67F2E9B1" w14:textId="6CFC2488" w:rsidR="0022710E" w:rsidRDefault="0022710E" w:rsidP="0022710E">
      <w:pPr>
        <w:rPr>
          <w:rFonts w:ascii="Calibri" w:hAnsi="Calibri"/>
          <w:sz w:val="16"/>
          <w:szCs w:val="16"/>
        </w:rPr>
      </w:pPr>
    </w:p>
    <w:p w14:paraId="20127191" w14:textId="7E9B7A66" w:rsidR="0022710E" w:rsidRDefault="0022710E" w:rsidP="0022710E">
      <w:pPr>
        <w:rPr>
          <w:rFonts w:ascii="Calibri" w:hAnsi="Calibri"/>
          <w:sz w:val="16"/>
          <w:szCs w:val="16"/>
        </w:rPr>
      </w:pPr>
    </w:p>
    <w:p w14:paraId="2DB39A22" w14:textId="5E2CE696" w:rsidR="0022710E" w:rsidRDefault="0022710E" w:rsidP="0022710E">
      <w:pPr>
        <w:rPr>
          <w:rFonts w:ascii="Calibri" w:hAnsi="Calibri"/>
          <w:sz w:val="16"/>
          <w:szCs w:val="16"/>
        </w:rPr>
      </w:pPr>
    </w:p>
    <w:p w14:paraId="7B96F955" w14:textId="77777777" w:rsidR="0022710E" w:rsidRPr="00115093" w:rsidRDefault="0022710E" w:rsidP="0022710E">
      <w:pPr>
        <w:rPr>
          <w:rFonts w:ascii="Calibri" w:hAnsi="Calibri"/>
          <w:sz w:val="16"/>
          <w:szCs w:val="16"/>
        </w:rPr>
      </w:pPr>
    </w:p>
    <w:p w14:paraId="0DC43880" w14:textId="77777777" w:rsidR="0022710E" w:rsidRPr="00115093" w:rsidRDefault="0022710E" w:rsidP="0022710E">
      <w:pPr>
        <w:rPr>
          <w:rFonts w:ascii="Calibri" w:hAnsi="Calibri"/>
          <w:sz w:val="16"/>
          <w:szCs w:val="16"/>
        </w:rPr>
      </w:pPr>
    </w:p>
    <w:p w14:paraId="3BB84EA8" w14:textId="77777777" w:rsidR="0022710E" w:rsidRPr="00115093" w:rsidRDefault="0022710E" w:rsidP="0022710E">
      <w:pPr>
        <w:rPr>
          <w:rFonts w:ascii="Calibri" w:hAnsi="Calibri"/>
          <w:sz w:val="16"/>
          <w:szCs w:val="16"/>
        </w:rPr>
      </w:pPr>
    </w:p>
    <w:p w14:paraId="28AE59CD" w14:textId="77777777" w:rsidR="0022710E" w:rsidRPr="00115093" w:rsidRDefault="0022710E" w:rsidP="0022710E">
      <w:pPr>
        <w:rPr>
          <w:rFonts w:ascii="Calibri" w:hAnsi="Calibri"/>
          <w:sz w:val="16"/>
          <w:szCs w:val="16"/>
        </w:rPr>
      </w:pPr>
    </w:p>
    <w:p w14:paraId="43B7CDFC" w14:textId="77777777" w:rsidR="0022710E" w:rsidRPr="00115093" w:rsidRDefault="0022710E" w:rsidP="0022710E">
      <w:pPr>
        <w:rPr>
          <w:rFonts w:ascii="Calibri" w:hAnsi="Calibri"/>
          <w:sz w:val="16"/>
          <w:szCs w:val="16"/>
        </w:rPr>
      </w:pPr>
    </w:p>
    <w:p w14:paraId="7D662571" w14:textId="77777777" w:rsidR="0022710E" w:rsidRPr="00115093" w:rsidRDefault="0022710E" w:rsidP="0022710E">
      <w:pPr>
        <w:rPr>
          <w:rFonts w:ascii="Calibri" w:hAnsi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EAF1DD"/>
        <w:tblLook w:val="04A0" w:firstRow="1" w:lastRow="0" w:firstColumn="1" w:lastColumn="0" w:noHBand="0" w:noVBand="1"/>
      </w:tblPr>
      <w:tblGrid>
        <w:gridCol w:w="4535"/>
      </w:tblGrid>
      <w:tr w:rsidR="0022710E" w:rsidRPr="002A184C" w14:paraId="23303B0E" w14:textId="77777777" w:rsidTr="00F20FFF">
        <w:trPr>
          <w:trHeight w:val="1984"/>
          <w:jc w:val="center"/>
        </w:trPr>
        <w:tc>
          <w:tcPr>
            <w:tcW w:w="4535" w:type="dxa"/>
            <w:shd w:val="clear" w:color="auto" w:fill="EAF1DD"/>
            <w:vAlign w:val="center"/>
          </w:tcPr>
          <w:p w14:paraId="61A95BB3" w14:textId="77777777" w:rsidR="0022710E" w:rsidRPr="002A184C" w:rsidRDefault="0022710E" w:rsidP="00F20FFF">
            <w:pPr>
              <w:jc w:val="center"/>
              <w:rPr>
                <w:rFonts w:ascii="Calibri" w:hAnsi="Calibri"/>
                <w:b/>
                <w:sz w:val="32"/>
                <w:szCs w:val="32"/>
                <w:lang w:val="en-GB"/>
              </w:rPr>
            </w:pPr>
            <w:r w:rsidRPr="002A184C">
              <w:rPr>
                <w:rFonts w:ascii="Calibri" w:hAnsi="Calibri"/>
                <w:b/>
                <w:sz w:val="32"/>
                <w:szCs w:val="32"/>
                <w:lang w:val="en-GB"/>
              </w:rPr>
              <w:t>Openings And Continuations</w:t>
            </w:r>
          </w:p>
          <w:p w14:paraId="392FDC29" w14:textId="77777777" w:rsidR="0022710E" w:rsidRPr="002A184C" w:rsidRDefault="0022710E" w:rsidP="00F20FFF">
            <w:pPr>
              <w:jc w:val="center"/>
              <w:rPr>
                <w:rFonts w:ascii="Calibri" w:hAnsi="Calibri"/>
                <w:b/>
                <w:sz w:val="32"/>
                <w:szCs w:val="32"/>
                <w:lang w:val="en-GB"/>
              </w:rPr>
            </w:pPr>
            <w:r w:rsidRPr="002A184C">
              <w:rPr>
                <w:rFonts w:ascii="Calibri" w:hAnsi="Calibri"/>
                <w:b/>
                <w:sz w:val="32"/>
                <w:szCs w:val="32"/>
                <w:lang w:val="en-GB"/>
              </w:rPr>
              <w:t>With</w:t>
            </w:r>
          </w:p>
          <w:p w14:paraId="7C1DED94" w14:textId="77777777" w:rsidR="0022710E" w:rsidRPr="002A184C" w:rsidRDefault="0022710E" w:rsidP="00F20FFF">
            <w:pPr>
              <w:jc w:val="center"/>
              <w:rPr>
                <w:rFonts w:ascii="Calibri" w:hAnsi="Calibri"/>
                <w:b/>
                <w:sz w:val="32"/>
                <w:szCs w:val="32"/>
                <w:lang w:val="en-GB"/>
              </w:rPr>
            </w:pPr>
            <w:r w:rsidRPr="002A184C">
              <w:rPr>
                <w:rFonts w:ascii="Calibri" w:hAnsi="Calibri"/>
                <w:b/>
                <w:sz w:val="32"/>
                <w:szCs w:val="32"/>
                <w:lang w:val="en-GB"/>
              </w:rPr>
              <w:t>Distributional Hands</w:t>
            </w:r>
          </w:p>
        </w:tc>
      </w:tr>
    </w:tbl>
    <w:p w14:paraId="0C565E55" w14:textId="77777777" w:rsidR="0022710E" w:rsidRDefault="0022710E" w:rsidP="0022710E">
      <w:pPr>
        <w:rPr>
          <w:rFonts w:ascii="Calibri" w:hAnsi="Calibri"/>
          <w:sz w:val="16"/>
          <w:szCs w:val="16"/>
        </w:rPr>
      </w:pPr>
    </w:p>
    <w:p w14:paraId="686D98FA" w14:textId="77777777" w:rsidR="0022710E" w:rsidRDefault="0022710E" w:rsidP="0022710E">
      <w:pPr>
        <w:rPr>
          <w:rFonts w:ascii="Calibri" w:hAnsi="Calibri"/>
          <w:sz w:val="16"/>
          <w:szCs w:val="16"/>
        </w:rPr>
      </w:pPr>
    </w:p>
    <w:tbl>
      <w:tblPr>
        <w:tblW w:w="4888" w:type="pct"/>
        <w:tblInd w:w="57" w:type="dxa"/>
        <w:tblBorders>
          <w:bottom w:val="single" w:sz="18" w:space="0" w:color="808080"/>
        </w:tblBorders>
        <w:tblCellMar>
          <w:top w:w="72" w:type="dxa"/>
          <w:left w:w="57" w:type="dxa"/>
          <w:bottom w:w="72" w:type="dxa"/>
          <w:right w:w="57" w:type="dxa"/>
        </w:tblCellMar>
        <w:tblLook w:val="04A0" w:firstRow="1" w:lastRow="0" w:firstColumn="1" w:lastColumn="0" w:noHBand="0" w:noVBand="1"/>
      </w:tblPr>
      <w:tblGrid>
        <w:gridCol w:w="5195"/>
        <w:gridCol w:w="4671"/>
      </w:tblGrid>
      <w:tr w:rsidR="0022710E" w:rsidRPr="0022710E" w14:paraId="62281DE7" w14:textId="77777777" w:rsidTr="00F20FFF">
        <w:trPr>
          <w:trHeight w:val="284"/>
        </w:trPr>
        <w:tc>
          <w:tcPr>
            <w:tcW w:w="3969" w:type="dxa"/>
            <w:tcMar>
              <w:top w:w="0" w:type="dxa"/>
            </w:tcMar>
            <w:hideMark/>
          </w:tcPr>
          <w:p w14:paraId="4F928E34" w14:textId="77777777" w:rsidR="0022710E" w:rsidRPr="0022710E" w:rsidRDefault="0022710E" w:rsidP="00F20FFF">
            <w:pPr>
              <w:pStyle w:val="Header"/>
              <w:pageBreakBefore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22710E">
              <w:rPr>
                <w:rFonts w:ascii="Calibri" w:hAnsi="Calibri"/>
                <w:sz w:val="22"/>
                <w:szCs w:val="22"/>
              </w:rPr>
              <w:lastRenderedPageBreak/>
              <w:br w:type="page"/>
            </w:r>
            <w:r w:rsidRPr="0022710E">
              <w:rPr>
                <w:rFonts w:ascii="Calibri" w:hAnsi="Calibri"/>
                <w:sz w:val="22"/>
                <w:szCs w:val="22"/>
                <w:lang w:val="en-GB"/>
              </w:rPr>
              <w:br w:type="page"/>
            </w:r>
            <w:r w:rsidRPr="0022710E">
              <w:rPr>
                <w:rFonts w:ascii="Calibri" w:eastAsia="Times New Roman" w:hAnsi="Calibri"/>
                <w:b/>
                <w:sz w:val="22"/>
                <w:szCs w:val="22"/>
              </w:rPr>
              <w:t>Section 3</w:t>
            </w:r>
          </w:p>
          <w:p w14:paraId="4466437F" w14:textId="77777777" w:rsidR="0022710E" w:rsidRPr="0022710E" w:rsidRDefault="0022710E" w:rsidP="00F20FFF">
            <w:pPr>
              <w:pStyle w:val="Head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22710E">
              <w:rPr>
                <w:rFonts w:ascii="Calibri" w:eastAsia="Times New Roman" w:hAnsi="Calibri"/>
                <w:b/>
                <w:sz w:val="22"/>
                <w:szCs w:val="22"/>
              </w:rPr>
              <w:t>Openings And Continuations With Distributional Hands</w:t>
            </w:r>
          </w:p>
        </w:tc>
        <w:tc>
          <w:tcPr>
            <w:tcW w:w="3568" w:type="dxa"/>
          </w:tcPr>
          <w:p w14:paraId="22383A7A" w14:textId="77777777" w:rsidR="0022710E" w:rsidRPr="0022710E" w:rsidRDefault="0022710E" w:rsidP="00F20FFF">
            <w:pPr>
              <w:pStyle w:val="Header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710E">
              <w:rPr>
                <w:rFonts w:ascii="Calibri" w:hAnsi="Calibri"/>
                <w:b/>
                <w:sz w:val="22"/>
                <w:szCs w:val="22"/>
                <w:lang w:val="en-GB"/>
              </w:rPr>
              <w:t>3.1 Making An Opening Bid Of One Of A Suit</w:t>
            </w:r>
          </w:p>
        </w:tc>
      </w:tr>
    </w:tbl>
    <w:p w14:paraId="381020FA" w14:textId="77777777" w:rsidR="0022710E" w:rsidRPr="0022710E" w:rsidRDefault="0022710E" w:rsidP="0022710E">
      <w:pPr>
        <w:rPr>
          <w:rFonts w:ascii="Calibri" w:hAnsi="Calibri"/>
          <w:sz w:val="22"/>
          <w:szCs w:val="22"/>
        </w:rPr>
      </w:pPr>
    </w:p>
    <w:p w14:paraId="5DCDEC89" w14:textId="77777777" w:rsidR="0022710E" w:rsidRPr="0022710E" w:rsidRDefault="0022710E" w:rsidP="0022710E">
      <w:pPr>
        <w:spacing w:after="60"/>
        <w:rPr>
          <w:rFonts w:ascii="Calibri" w:hAnsi="Calibri"/>
          <w:sz w:val="22"/>
          <w:szCs w:val="22"/>
        </w:rPr>
      </w:pPr>
      <w:r w:rsidRPr="0022710E">
        <w:rPr>
          <w:rFonts w:ascii="Calibri" w:hAnsi="Calibri"/>
          <w:sz w:val="22"/>
          <w:szCs w:val="22"/>
        </w:rPr>
        <w:t>A distributional hand is one where the two longest suits, together, contain at least 9 cards.</w:t>
      </w:r>
    </w:p>
    <w:p w14:paraId="3FF83C2E" w14:textId="77777777" w:rsidR="0022710E" w:rsidRPr="0022710E" w:rsidRDefault="0022710E" w:rsidP="0022710E">
      <w:pPr>
        <w:rPr>
          <w:rFonts w:ascii="Calibri" w:hAnsi="Calibri"/>
          <w:sz w:val="22"/>
          <w:szCs w:val="22"/>
        </w:rPr>
      </w:pPr>
      <w:r w:rsidRPr="0022710E">
        <w:rPr>
          <w:rFonts w:ascii="Calibri" w:hAnsi="Calibri"/>
          <w:sz w:val="22"/>
          <w:szCs w:val="22"/>
        </w:rPr>
        <w:t>With balanced hands it is relatively easy for opener to define the strength and shape of his hand.</w:t>
      </w:r>
    </w:p>
    <w:p w14:paraId="31298694" w14:textId="77777777" w:rsidR="0022710E" w:rsidRPr="0022710E" w:rsidRDefault="0022710E" w:rsidP="0022710E">
      <w:pPr>
        <w:rPr>
          <w:rFonts w:ascii="Calibri" w:hAnsi="Calibri"/>
          <w:sz w:val="22"/>
          <w:szCs w:val="22"/>
        </w:rPr>
      </w:pPr>
      <w:r w:rsidRPr="0022710E">
        <w:rPr>
          <w:rFonts w:ascii="Calibri" w:hAnsi="Calibri"/>
          <w:sz w:val="22"/>
          <w:szCs w:val="22"/>
        </w:rPr>
        <w:t>You either:</w:t>
      </w:r>
    </w:p>
    <w:p w14:paraId="211CBBC0" w14:textId="77777777" w:rsidR="0022710E" w:rsidRPr="0022710E" w:rsidRDefault="0022710E" w:rsidP="0022710E">
      <w:pPr>
        <w:ind w:firstLine="567"/>
        <w:rPr>
          <w:rFonts w:ascii="Calibri" w:hAnsi="Calibri"/>
          <w:sz w:val="22"/>
          <w:szCs w:val="22"/>
        </w:rPr>
      </w:pPr>
      <w:r w:rsidRPr="0022710E">
        <w:rPr>
          <w:rFonts w:ascii="Calibri" w:hAnsi="Calibri"/>
          <w:sz w:val="22"/>
          <w:szCs w:val="22"/>
        </w:rPr>
        <w:t>open with a bid in no trumps</w:t>
      </w:r>
    </w:p>
    <w:p w14:paraId="665B8260" w14:textId="77777777" w:rsidR="0022710E" w:rsidRPr="0022710E" w:rsidRDefault="0022710E" w:rsidP="0022710E">
      <w:pPr>
        <w:spacing w:after="60"/>
        <w:ind w:firstLine="567"/>
        <w:rPr>
          <w:rFonts w:ascii="Calibri" w:hAnsi="Calibri"/>
          <w:sz w:val="22"/>
          <w:szCs w:val="22"/>
        </w:rPr>
      </w:pPr>
      <w:r w:rsidRPr="0022710E">
        <w:rPr>
          <w:rFonts w:ascii="Calibri" w:hAnsi="Calibri"/>
          <w:sz w:val="22"/>
          <w:szCs w:val="22"/>
        </w:rPr>
        <w:t>or you open one of a suit and rebid in no trumps.</w:t>
      </w:r>
    </w:p>
    <w:p w14:paraId="5FA57D9B" w14:textId="77777777" w:rsidR="0022710E" w:rsidRPr="0022710E" w:rsidRDefault="0022710E" w:rsidP="0022710E">
      <w:pPr>
        <w:spacing w:after="60"/>
        <w:rPr>
          <w:rFonts w:ascii="Calibri" w:hAnsi="Calibri"/>
          <w:sz w:val="22"/>
          <w:szCs w:val="22"/>
        </w:rPr>
      </w:pPr>
      <w:r w:rsidRPr="0022710E">
        <w:rPr>
          <w:rFonts w:ascii="Calibri" w:hAnsi="Calibri"/>
          <w:sz w:val="22"/>
          <w:szCs w:val="22"/>
        </w:rPr>
        <w:t>Either action quickly defines your hand within narrow limits.</w:t>
      </w:r>
    </w:p>
    <w:p w14:paraId="6AD09041" w14:textId="77777777" w:rsidR="0022710E" w:rsidRPr="0022710E" w:rsidRDefault="0022710E" w:rsidP="0022710E">
      <w:pPr>
        <w:spacing w:after="60"/>
        <w:rPr>
          <w:rFonts w:ascii="Calibri" w:hAnsi="Calibri"/>
          <w:sz w:val="22"/>
          <w:szCs w:val="22"/>
        </w:rPr>
      </w:pPr>
      <w:r w:rsidRPr="0022710E">
        <w:rPr>
          <w:rFonts w:ascii="Calibri" w:hAnsi="Calibri"/>
          <w:sz w:val="22"/>
          <w:szCs w:val="22"/>
        </w:rPr>
        <w:t>With one-suited hands it is often possible to show strength and shape with your opening bid and rebid.</w:t>
      </w:r>
    </w:p>
    <w:p w14:paraId="5E3AEB7F" w14:textId="77777777" w:rsidR="0022710E" w:rsidRPr="0022710E" w:rsidRDefault="0022710E" w:rsidP="0022710E">
      <w:pPr>
        <w:spacing w:after="60"/>
        <w:rPr>
          <w:rFonts w:ascii="Calibri" w:hAnsi="Calibri"/>
          <w:sz w:val="22"/>
          <w:szCs w:val="22"/>
        </w:rPr>
      </w:pPr>
      <w:r w:rsidRPr="0022710E">
        <w:rPr>
          <w:rFonts w:ascii="Calibri" w:hAnsi="Calibri"/>
          <w:sz w:val="22"/>
          <w:szCs w:val="22"/>
        </w:rPr>
        <w:t>With two suited-hands you need bidding space to investigate whether there is a fit.</w:t>
      </w:r>
    </w:p>
    <w:p w14:paraId="156957E8" w14:textId="77777777" w:rsidR="0022710E" w:rsidRPr="0022710E" w:rsidRDefault="0022710E" w:rsidP="0022710E">
      <w:pPr>
        <w:spacing w:after="240"/>
        <w:rPr>
          <w:rFonts w:ascii="Calibri" w:hAnsi="Calibri"/>
          <w:sz w:val="22"/>
          <w:szCs w:val="22"/>
        </w:rPr>
      </w:pPr>
      <w:r w:rsidRPr="0022710E">
        <w:rPr>
          <w:rFonts w:ascii="Calibri" w:hAnsi="Calibri"/>
          <w:sz w:val="22"/>
          <w:szCs w:val="22"/>
        </w:rPr>
        <w:t>The bidding may need to progress gently until a fit is located.</w:t>
      </w:r>
    </w:p>
    <w:p w14:paraId="055E20EC" w14:textId="77777777" w:rsidR="0022710E" w:rsidRPr="0022710E" w:rsidRDefault="0022710E" w:rsidP="0022710E">
      <w:pPr>
        <w:spacing w:after="60"/>
        <w:rPr>
          <w:rFonts w:ascii="Calibri" w:hAnsi="Calibri"/>
          <w:b/>
          <w:sz w:val="22"/>
          <w:szCs w:val="22"/>
          <w:lang w:val="en-GB"/>
        </w:rPr>
      </w:pPr>
      <w:r w:rsidRPr="0022710E">
        <w:rPr>
          <w:rFonts w:ascii="Calibri" w:hAnsi="Calibri"/>
          <w:b/>
          <w:sz w:val="22"/>
          <w:szCs w:val="22"/>
          <w:lang w:val="en-GB"/>
        </w:rPr>
        <w:t>3.1.1 Principles</w:t>
      </w:r>
    </w:p>
    <w:p w14:paraId="01F7EAAF" w14:textId="77777777" w:rsidR="0022710E" w:rsidRDefault="0022710E" w:rsidP="0022710E">
      <w:pPr>
        <w:ind w:left="709" w:hanging="142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b/>
          <w:sz w:val="22"/>
          <w:szCs w:val="22"/>
          <w:lang w:val="en-GB"/>
        </w:rPr>
        <w:t xml:space="preserve">1. </w:t>
      </w:r>
      <w:r w:rsidRPr="0022710E">
        <w:rPr>
          <w:rFonts w:asciiTheme="minorHAnsi" w:hAnsiTheme="minorHAnsi" w:cstheme="minorHAnsi"/>
          <w:sz w:val="22"/>
          <w:szCs w:val="22"/>
          <w:lang w:val="en-GB"/>
        </w:rPr>
        <w:t>If you open with a bid of one of a suit</w:t>
      </w:r>
      <w:r>
        <w:rPr>
          <w:rFonts w:asciiTheme="minorHAnsi" w:hAnsiTheme="minorHAnsi" w:cstheme="minorHAnsi"/>
          <w:sz w:val="22"/>
          <w:szCs w:val="22"/>
          <w:lang w:val="en-GB"/>
        </w:rPr>
        <w:t>…</w:t>
      </w:r>
    </w:p>
    <w:p w14:paraId="0721B5B6" w14:textId="1C91019F" w:rsidR="0022710E" w:rsidRPr="0022710E" w:rsidRDefault="0022710E" w:rsidP="0022710E">
      <w:pPr>
        <w:spacing w:after="60"/>
        <w:ind w:left="709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 xml:space="preserve"> you promise you will make a second bid if partner responds in a new suit.</w:t>
      </w:r>
    </w:p>
    <w:p w14:paraId="3E594AE7" w14:textId="77777777" w:rsidR="0022710E" w:rsidRDefault="0022710E" w:rsidP="0022710E">
      <w:pPr>
        <w:ind w:left="567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b/>
          <w:sz w:val="22"/>
          <w:szCs w:val="22"/>
          <w:lang w:val="en-GB"/>
        </w:rPr>
        <w:t>2.</w:t>
      </w:r>
      <w:r w:rsidRPr="0022710E">
        <w:rPr>
          <w:rFonts w:asciiTheme="minorHAnsi" w:hAnsiTheme="minorHAnsi" w:cstheme="minorHAnsi"/>
          <w:sz w:val="22"/>
          <w:szCs w:val="22"/>
          <w:lang w:val="en-GB"/>
        </w:rPr>
        <w:t xml:space="preserve"> If, as opener, you open one of a suit and rebid in a second suit</w:t>
      </w:r>
      <w:r>
        <w:rPr>
          <w:rFonts w:asciiTheme="minorHAnsi" w:hAnsiTheme="minorHAnsi" w:cstheme="minorHAnsi"/>
          <w:sz w:val="22"/>
          <w:szCs w:val="22"/>
          <w:lang w:val="en-GB"/>
        </w:rPr>
        <w:t>…</w:t>
      </w:r>
    </w:p>
    <w:p w14:paraId="3344AE88" w14:textId="0065040E" w:rsidR="0022710E" w:rsidRPr="0022710E" w:rsidRDefault="0022710E" w:rsidP="0022710E">
      <w:pPr>
        <w:spacing w:after="60"/>
        <w:ind w:left="567" w:firstLine="284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>your first suit is defined as 5+ cards.</w:t>
      </w:r>
    </w:p>
    <w:p w14:paraId="6CE85FB6" w14:textId="77777777" w:rsidR="0022710E" w:rsidRPr="0022710E" w:rsidRDefault="0022710E" w:rsidP="0022710E">
      <w:pPr>
        <w:spacing w:after="180"/>
        <w:ind w:left="567" w:firstLine="567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>But see 3.1.4 below.</w:t>
      </w:r>
    </w:p>
    <w:p w14:paraId="29ACADD3" w14:textId="77777777" w:rsidR="0022710E" w:rsidRPr="0022710E" w:rsidRDefault="0022710E" w:rsidP="0022710E">
      <w:pPr>
        <w:spacing w:after="60"/>
        <w:rPr>
          <w:rFonts w:ascii="Calibri" w:hAnsi="Calibri"/>
          <w:b/>
          <w:sz w:val="22"/>
          <w:szCs w:val="22"/>
          <w:lang w:val="en-GB"/>
        </w:rPr>
      </w:pPr>
      <w:r w:rsidRPr="0022710E">
        <w:rPr>
          <w:rFonts w:ascii="Calibri" w:hAnsi="Calibri"/>
          <w:b/>
          <w:sz w:val="22"/>
          <w:szCs w:val="22"/>
          <w:lang w:val="en-GB"/>
        </w:rPr>
        <w:t>3.1.2 Hand Evaluation</w:t>
      </w:r>
    </w:p>
    <w:p w14:paraId="60952FEC" w14:textId="77777777" w:rsidR="0022710E" w:rsidRPr="0022710E" w:rsidRDefault="0022710E" w:rsidP="0022710E">
      <w:pPr>
        <w:spacing w:after="60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Count high card points.</w:t>
      </w:r>
    </w:p>
    <w:p w14:paraId="565C5A62" w14:textId="77777777" w:rsidR="0022710E" w:rsidRPr="0022710E" w:rsidRDefault="0022710E" w:rsidP="0022710E">
      <w:pPr>
        <w:spacing w:after="60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Do not add points for distribution (length or shortages) until you know there is a fit.</w:t>
      </w:r>
    </w:p>
    <w:p w14:paraId="30043FCA" w14:textId="54F49A7E" w:rsidR="0022710E" w:rsidRPr="0022710E" w:rsidRDefault="0022710E" w:rsidP="0022710E">
      <w:pPr>
        <w:spacing w:after="120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Once you know there is a fit, shortages assume a value</w:t>
      </w:r>
      <w:r>
        <w:rPr>
          <w:rFonts w:ascii="Calibri" w:hAnsi="Calibri"/>
          <w:sz w:val="22"/>
          <w:szCs w:val="22"/>
          <w:lang w:val="en-GB"/>
        </w:rPr>
        <w:t>.</w:t>
      </w:r>
    </w:p>
    <w:p w14:paraId="2E0FE839" w14:textId="77777777" w:rsidR="0022710E" w:rsidRPr="0022710E" w:rsidRDefault="0022710E" w:rsidP="0022710E">
      <w:pPr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You can open any hand of 12 HCP.</w:t>
      </w:r>
    </w:p>
    <w:p w14:paraId="334CA342" w14:textId="5C8E1A8C" w:rsidR="0022710E" w:rsidRPr="0022710E" w:rsidRDefault="0022710E" w:rsidP="0022710E">
      <w:pPr>
        <w:spacing w:after="240" w:line="276" w:lineRule="auto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 xml:space="preserve">In deciding whether to open the bidding with hands of less than 12 HCP apply the </w:t>
      </w:r>
      <w:r w:rsidRPr="0022710E">
        <w:rPr>
          <w:rFonts w:ascii="Calibri" w:hAnsi="Calibri"/>
          <w:b/>
          <w:sz w:val="22"/>
          <w:szCs w:val="22"/>
          <w:lang w:val="en-GB"/>
        </w:rPr>
        <w:t>Rule Of Twent</w:t>
      </w:r>
      <w:r>
        <w:rPr>
          <w:rFonts w:ascii="Calibri" w:hAnsi="Calibri"/>
          <w:b/>
          <w:sz w:val="22"/>
          <w:szCs w:val="22"/>
          <w:lang w:val="en-GB"/>
        </w:rPr>
        <w:t>y (q.v.)</w:t>
      </w:r>
    </w:p>
    <w:p w14:paraId="46C4185A" w14:textId="77777777" w:rsidR="0022710E" w:rsidRPr="0022710E" w:rsidRDefault="0022710E" w:rsidP="0022710E">
      <w:pPr>
        <w:spacing w:after="60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b/>
          <w:sz w:val="22"/>
          <w:szCs w:val="22"/>
          <w:lang w:val="en-GB"/>
        </w:rPr>
        <w:t>3.1.3 Choosing The Suit To O</w:t>
      </w:r>
      <w:r w:rsidRPr="0022710E">
        <w:rPr>
          <w:rFonts w:ascii="Calibri" w:hAnsi="Calibri"/>
          <w:b/>
          <w:i/>
          <w:sz w:val="22"/>
          <w:szCs w:val="22"/>
          <w:lang w:val="en-GB"/>
        </w:rPr>
        <w:t>p</w:t>
      </w:r>
      <w:r w:rsidRPr="0022710E">
        <w:rPr>
          <w:rFonts w:ascii="Calibri" w:hAnsi="Calibri"/>
          <w:b/>
          <w:sz w:val="22"/>
          <w:szCs w:val="22"/>
          <w:lang w:val="en-GB"/>
        </w:rPr>
        <w:t>en</w:t>
      </w:r>
    </w:p>
    <w:p w14:paraId="6BE72130" w14:textId="77777777" w:rsidR="0022710E" w:rsidRPr="0022710E" w:rsidRDefault="0022710E" w:rsidP="0022710E">
      <w:pPr>
        <w:spacing w:line="276" w:lineRule="auto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Open your longest suit</w:t>
      </w:r>
    </w:p>
    <w:p w14:paraId="1CF12F3E" w14:textId="77777777" w:rsidR="0022710E" w:rsidRPr="0022710E" w:rsidRDefault="0022710E" w:rsidP="0022710E">
      <w:pPr>
        <w:spacing w:line="276" w:lineRule="auto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With two suits of the same length:</w:t>
      </w:r>
    </w:p>
    <w:p w14:paraId="6BAE1A4A" w14:textId="77777777" w:rsidR="0022710E" w:rsidRPr="0022710E" w:rsidRDefault="0022710E" w:rsidP="0022710E">
      <w:pPr>
        <w:spacing w:line="276" w:lineRule="auto"/>
        <w:ind w:firstLine="567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Open the higher ranking suit</w:t>
      </w:r>
    </w:p>
    <w:p w14:paraId="11336EA3" w14:textId="77777777" w:rsidR="0022710E" w:rsidRPr="0022710E" w:rsidRDefault="0022710E" w:rsidP="0022710E">
      <w:pPr>
        <w:spacing w:line="276" w:lineRule="auto"/>
        <w:ind w:firstLine="567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except</w:t>
      </w:r>
    </w:p>
    <w:p w14:paraId="7D283076" w14:textId="77777777" w:rsidR="0022710E" w:rsidRPr="0022710E" w:rsidRDefault="0022710E" w:rsidP="0022710E">
      <w:pPr>
        <w:spacing w:line="360" w:lineRule="auto"/>
        <w:ind w:firstLine="567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when holding 4-4 in the majors, open 1</w:t>
      </w:r>
      <w:r w:rsidRPr="0022710E">
        <w:rPr>
          <w:rFonts w:ascii="Calibri" w:hAnsi="Calibri"/>
          <w:color w:val="FF0000"/>
          <w:spacing w:val="-20"/>
          <w:sz w:val="22"/>
          <w:szCs w:val="22"/>
        </w:rPr>
        <w:sym w:font="Symbol" w:char="F0A9"/>
      </w:r>
      <w:r w:rsidRPr="0022710E">
        <w:rPr>
          <w:rFonts w:ascii="Calibri" w:hAnsi="Calibri"/>
          <w:sz w:val="22"/>
          <w:szCs w:val="22"/>
          <w:lang w:val="en-GB"/>
        </w:rPr>
        <w:t>.</w:t>
      </w:r>
      <w:r w:rsidRPr="0022710E">
        <w:rPr>
          <w:rFonts w:ascii="Calibri" w:hAnsi="Calibri"/>
          <w:sz w:val="22"/>
          <w:szCs w:val="22"/>
          <w:lang w:val="en-GB"/>
        </w:rPr>
        <w:tab/>
      </w:r>
      <w:r w:rsidRPr="0022710E">
        <w:rPr>
          <w:rFonts w:ascii="Calibri" w:hAnsi="Calibri"/>
          <w:sz w:val="22"/>
          <w:szCs w:val="22"/>
          <w:lang w:val="en-GB"/>
        </w:rPr>
        <w:tab/>
      </w:r>
      <w:r w:rsidRPr="0022710E">
        <w:rPr>
          <w:rFonts w:ascii="Calibri" w:hAnsi="Calibri"/>
          <w:sz w:val="22"/>
          <w:szCs w:val="22"/>
          <w:lang w:val="en-GB"/>
        </w:rPr>
        <w:tab/>
        <w:t>But see note under 2.4.1</w:t>
      </w:r>
    </w:p>
    <w:p w14:paraId="09D8297D" w14:textId="77777777" w:rsidR="0022710E" w:rsidRPr="0022710E" w:rsidRDefault="0022710E" w:rsidP="0022710E">
      <w:pPr>
        <w:spacing w:line="276" w:lineRule="auto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A consequence of the above is:</w:t>
      </w:r>
    </w:p>
    <w:p w14:paraId="682DD3E7" w14:textId="58DC07D4" w:rsidR="00C63E1F" w:rsidRDefault="0022710E" w:rsidP="00C63E1F">
      <w:pPr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If you open one of a suit and subsequently rebid in a second suit, the fact that you have bid two suits defines your first suit as at least 5 cards</w:t>
      </w:r>
      <w:r w:rsidR="00C63E1F">
        <w:rPr>
          <w:rFonts w:ascii="Calibri" w:hAnsi="Calibri"/>
          <w:sz w:val="22"/>
          <w:szCs w:val="22"/>
          <w:lang w:val="en-GB"/>
        </w:rPr>
        <w:t>…..</w:t>
      </w:r>
    </w:p>
    <w:p w14:paraId="20A773D8" w14:textId="604D86EA" w:rsidR="0022710E" w:rsidRPr="0022710E" w:rsidRDefault="00C63E1F" w:rsidP="00C63E1F">
      <w:pPr>
        <w:spacing w:after="240"/>
        <w:ind w:firstLine="567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….there are exceptions but that’s a topic for another lesson</w:t>
      </w:r>
    </w:p>
    <w:tbl>
      <w:tblPr>
        <w:tblW w:w="4888" w:type="pct"/>
        <w:tblInd w:w="57" w:type="dxa"/>
        <w:tblBorders>
          <w:bottom w:val="single" w:sz="18" w:space="0" w:color="808080"/>
        </w:tblBorders>
        <w:tblCellMar>
          <w:top w:w="72" w:type="dxa"/>
          <w:left w:w="57" w:type="dxa"/>
          <w:bottom w:w="72" w:type="dxa"/>
          <w:right w:w="57" w:type="dxa"/>
        </w:tblCellMar>
        <w:tblLook w:val="04A0" w:firstRow="1" w:lastRow="0" w:firstColumn="1" w:lastColumn="0" w:noHBand="0" w:noVBand="1"/>
      </w:tblPr>
      <w:tblGrid>
        <w:gridCol w:w="5195"/>
        <w:gridCol w:w="4671"/>
      </w:tblGrid>
      <w:tr w:rsidR="0022710E" w:rsidRPr="0022710E" w14:paraId="2D3281BA" w14:textId="77777777" w:rsidTr="00F20FFF">
        <w:trPr>
          <w:trHeight w:val="284"/>
        </w:trPr>
        <w:tc>
          <w:tcPr>
            <w:tcW w:w="3969" w:type="dxa"/>
            <w:tcMar>
              <w:top w:w="0" w:type="dxa"/>
            </w:tcMar>
            <w:hideMark/>
          </w:tcPr>
          <w:p w14:paraId="5313E468" w14:textId="77777777" w:rsidR="0022710E" w:rsidRPr="0022710E" w:rsidRDefault="0022710E" w:rsidP="00F20FFF">
            <w:pPr>
              <w:pStyle w:val="Header"/>
              <w:pageBreakBefore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22710E">
              <w:rPr>
                <w:rFonts w:ascii="Calibri" w:hAnsi="Calibri"/>
                <w:sz w:val="22"/>
                <w:szCs w:val="22"/>
              </w:rPr>
              <w:lastRenderedPageBreak/>
              <w:br w:type="page"/>
            </w:r>
            <w:r w:rsidRPr="0022710E">
              <w:rPr>
                <w:rFonts w:ascii="Calibri" w:hAnsi="Calibri"/>
                <w:sz w:val="22"/>
                <w:szCs w:val="22"/>
                <w:lang w:val="en-GB"/>
              </w:rPr>
              <w:br w:type="page"/>
            </w:r>
            <w:r w:rsidRPr="0022710E">
              <w:rPr>
                <w:rFonts w:ascii="Calibri" w:eastAsia="Times New Roman" w:hAnsi="Calibri"/>
                <w:b/>
                <w:sz w:val="22"/>
                <w:szCs w:val="22"/>
              </w:rPr>
              <w:t>Section 3</w:t>
            </w:r>
          </w:p>
          <w:p w14:paraId="3D2E59CD" w14:textId="77777777" w:rsidR="0022710E" w:rsidRPr="0022710E" w:rsidRDefault="0022710E" w:rsidP="00F20FFF">
            <w:pPr>
              <w:pStyle w:val="Head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22710E">
              <w:rPr>
                <w:rFonts w:ascii="Calibri" w:eastAsia="Times New Roman" w:hAnsi="Calibri"/>
                <w:b/>
                <w:sz w:val="22"/>
                <w:szCs w:val="22"/>
              </w:rPr>
              <w:t>Openings And Continuations With Distributional Hands</w:t>
            </w:r>
          </w:p>
        </w:tc>
        <w:tc>
          <w:tcPr>
            <w:tcW w:w="3569" w:type="dxa"/>
          </w:tcPr>
          <w:p w14:paraId="3637D627" w14:textId="77777777" w:rsidR="0022710E" w:rsidRPr="0022710E" w:rsidRDefault="0022710E" w:rsidP="00F20FFF">
            <w:pPr>
              <w:pStyle w:val="Header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710E">
              <w:rPr>
                <w:rFonts w:ascii="Calibri" w:hAnsi="Calibri"/>
                <w:b/>
                <w:sz w:val="22"/>
                <w:szCs w:val="22"/>
                <w:lang w:val="en-GB"/>
              </w:rPr>
              <w:t>3.2 Responding To An Opening Bid</w:t>
            </w:r>
          </w:p>
          <w:p w14:paraId="171F775A" w14:textId="77777777" w:rsidR="0022710E" w:rsidRPr="0022710E" w:rsidRDefault="0022710E" w:rsidP="00F20FFF">
            <w:pPr>
              <w:pStyle w:val="Header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710E">
              <w:rPr>
                <w:rFonts w:ascii="Calibri" w:hAnsi="Calibri"/>
                <w:b/>
                <w:sz w:val="22"/>
                <w:szCs w:val="22"/>
                <w:lang w:val="en-GB"/>
              </w:rPr>
              <w:t>Of One Of A Suit</w:t>
            </w:r>
          </w:p>
        </w:tc>
      </w:tr>
    </w:tbl>
    <w:p w14:paraId="05A781BC" w14:textId="77777777" w:rsidR="0022710E" w:rsidRPr="0022710E" w:rsidRDefault="0022710E" w:rsidP="0022710E">
      <w:pPr>
        <w:rPr>
          <w:rFonts w:ascii="Calibri" w:hAnsi="Calibri"/>
          <w:sz w:val="22"/>
          <w:szCs w:val="22"/>
        </w:rPr>
      </w:pPr>
    </w:p>
    <w:p w14:paraId="0628AF84" w14:textId="77777777" w:rsidR="0022710E" w:rsidRPr="0022710E" w:rsidRDefault="0022710E" w:rsidP="0022710E">
      <w:pPr>
        <w:spacing w:line="276" w:lineRule="auto"/>
        <w:rPr>
          <w:rFonts w:ascii="Calibri" w:hAnsi="Calibri"/>
          <w:b/>
          <w:sz w:val="22"/>
          <w:szCs w:val="22"/>
          <w:lang w:val="en-GB"/>
        </w:rPr>
      </w:pPr>
      <w:r w:rsidRPr="0022710E">
        <w:rPr>
          <w:rFonts w:ascii="Calibri" w:hAnsi="Calibri"/>
          <w:b/>
          <w:sz w:val="22"/>
          <w:szCs w:val="22"/>
          <w:lang w:val="en-GB"/>
        </w:rPr>
        <w:t>3.2.1 Overview</w:t>
      </w:r>
    </w:p>
    <w:p w14:paraId="61E2007E" w14:textId="77777777" w:rsidR="0022710E" w:rsidRPr="0022710E" w:rsidRDefault="0022710E" w:rsidP="0022710E">
      <w:pPr>
        <w:ind w:left="284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When partner opens the bidding with a bid of one of a suit this places you on the Responder Strength Scale.</w:t>
      </w:r>
    </w:p>
    <w:p w14:paraId="5FE22793" w14:textId="77777777" w:rsidR="0022710E" w:rsidRPr="0022710E" w:rsidRDefault="0022710E" w:rsidP="0022710E">
      <w:pPr>
        <w:spacing w:after="120"/>
        <w:ind w:left="284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There are 3 important numbers for responder.</w:t>
      </w:r>
    </w:p>
    <w:p w14:paraId="02152E0A" w14:textId="77777777" w:rsidR="0022710E" w:rsidRPr="0022710E" w:rsidRDefault="0022710E" w:rsidP="0022710E">
      <w:pPr>
        <w:tabs>
          <w:tab w:val="left" w:pos="1134"/>
        </w:tabs>
        <w:ind w:left="284" w:right="1163" w:firstLine="283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b/>
          <w:sz w:val="22"/>
          <w:szCs w:val="22"/>
          <w:lang w:val="en-GB"/>
        </w:rPr>
        <w:t>6</w:t>
      </w:r>
      <w:r w:rsidRPr="0022710E">
        <w:rPr>
          <w:rFonts w:ascii="Calibri" w:hAnsi="Calibri"/>
          <w:sz w:val="22"/>
          <w:szCs w:val="22"/>
          <w:lang w:val="en-GB"/>
        </w:rPr>
        <w:tab/>
        <w:t>If partner has opened with 19 points game is possible if you have 6 points.</w:t>
      </w:r>
    </w:p>
    <w:p w14:paraId="0193DDE0" w14:textId="77777777" w:rsidR="0022710E" w:rsidRPr="0022710E" w:rsidRDefault="0022710E" w:rsidP="0022710E">
      <w:pPr>
        <w:tabs>
          <w:tab w:val="left" w:pos="1134"/>
        </w:tabs>
        <w:ind w:left="284" w:right="1163" w:firstLine="283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ab/>
        <w:t>You must respond.</w:t>
      </w:r>
    </w:p>
    <w:p w14:paraId="20B37C3F" w14:textId="77777777" w:rsidR="0022710E" w:rsidRPr="0022710E" w:rsidRDefault="0022710E" w:rsidP="0022710E">
      <w:pPr>
        <w:tabs>
          <w:tab w:val="left" w:pos="1134"/>
        </w:tabs>
        <w:spacing w:after="120"/>
        <w:ind w:left="1134" w:right="1162" w:hanging="1134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ab/>
        <w:t>You will respond and then, after opener’s rebid, determine if game is possible and in which denomination.</w:t>
      </w:r>
    </w:p>
    <w:p w14:paraId="20B24B42" w14:textId="77777777" w:rsidR="0022710E" w:rsidRPr="0022710E" w:rsidRDefault="0022710E" w:rsidP="0022710E">
      <w:pPr>
        <w:tabs>
          <w:tab w:val="left" w:pos="1134"/>
        </w:tabs>
        <w:spacing w:line="360" w:lineRule="auto"/>
        <w:ind w:left="1134" w:right="1162" w:hanging="567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b/>
          <w:sz w:val="22"/>
          <w:szCs w:val="22"/>
          <w:lang w:val="en-GB"/>
        </w:rPr>
        <w:t>10</w:t>
      </w:r>
      <w:r w:rsidRPr="0022710E">
        <w:rPr>
          <w:rFonts w:ascii="Calibri" w:hAnsi="Calibri"/>
          <w:sz w:val="22"/>
          <w:szCs w:val="22"/>
          <w:lang w:val="en-GB"/>
        </w:rPr>
        <w:tab/>
        <w:t>You need 10+ points to bid a new suit at the 2-level.</w:t>
      </w:r>
    </w:p>
    <w:tbl>
      <w:tblPr>
        <w:tblW w:w="0" w:type="auto"/>
        <w:tblInd w:w="195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shd w:val="clear" w:color="auto" w:fill="EAF1D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656"/>
        <w:gridCol w:w="567"/>
        <w:gridCol w:w="567"/>
      </w:tblGrid>
      <w:tr w:rsidR="0022710E" w:rsidRPr="0022710E" w14:paraId="314CAA64" w14:textId="77777777" w:rsidTr="00F20FFF">
        <w:tc>
          <w:tcPr>
            <w:tcW w:w="567" w:type="dxa"/>
            <w:tcBorders>
              <w:top w:val="single" w:sz="4" w:space="0" w:color="FF0000"/>
            </w:tcBorders>
            <w:shd w:val="clear" w:color="auto" w:fill="EAF1DD"/>
            <w:vAlign w:val="center"/>
          </w:tcPr>
          <w:p w14:paraId="72FDE985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</w:t>
            </w:r>
          </w:p>
        </w:tc>
        <w:tc>
          <w:tcPr>
            <w:tcW w:w="567" w:type="dxa"/>
            <w:tcBorders>
              <w:top w:val="single" w:sz="4" w:space="0" w:color="FF0000"/>
              <w:right w:val="single" w:sz="4" w:space="0" w:color="FF0000"/>
            </w:tcBorders>
            <w:shd w:val="clear" w:color="auto" w:fill="EAF1DD"/>
            <w:vAlign w:val="center"/>
          </w:tcPr>
          <w:p w14:paraId="11F480E7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656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</w:tcPr>
          <w:p w14:paraId="6C01D73C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</w:tcBorders>
            <w:shd w:val="clear" w:color="auto" w:fill="EAF1DD"/>
            <w:vAlign w:val="center"/>
          </w:tcPr>
          <w:p w14:paraId="1DAB1747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</w:t>
            </w:r>
          </w:p>
        </w:tc>
        <w:tc>
          <w:tcPr>
            <w:tcW w:w="567" w:type="dxa"/>
            <w:tcBorders>
              <w:top w:val="single" w:sz="4" w:space="0" w:color="FF0000"/>
            </w:tcBorders>
            <w:shd w:val="clear" w:color="auto" w:fill="EAF1DD"/>
            <w:vAlign w:val="center"/>
          </w:tcPr>
          <w:p w14:paraId="47A8C9A5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</w:t>
            </w:r>
          </w:p>
        </w:tc>
      </w:tr>
      <w:tr w:rsidR="0022710E" w:rsidRPr="0022710E" w14:paraId="746A97D0" w14:textId="77777777" w:rsidTr="00F20FFF">
        <w:tc>
          <w:tcPr>
            <w:tcW w:w="567" w:type="dxa"/>
            <w:shd w:val="clear" w:color="auto" w:fill="EAF1DD"/>
            <w:vAlign w:val="center"/>
          </w:tcPr>
          <w:p w14:paraId="653183EF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Pr="0022710E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sym w:font="Symbol" w:char="F0AA"/>
            </w:r>
          </w:p>
        </w:tc>
        <w:tc>
          <w:tcPr>
            <w:tcW w:w="567" w:type="dxa"/>
            <w:tcBorders>
              <w:right w:val="single" w:sz="4" w:space="0" w:color="FF0000"/>
            </w:tcBorders>
            <w:shd w:val="clear" w:color="auto" w:fill="EAF1DD"/>
          </w:tcPr>
          <w:p w14:paraId="379F5E36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Pr="0022710E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sym w:font="Symbol" w:char="F0A7"/>
            </w:r>
          </w:p>
        </w:tc>
        <w:tc>
          <w:tcPr>
            <w:tcW w:w="656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</w:tcPr>
          <w:p w14:paraId="77EE1727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</w:t>
            </w:r>
          </w:p>
        </w:tc>
        <w:tc>
          <w:tcPr>
            <w:tcW w:w="567" w:type="dxa"/>
            <w:tcBorders>
              <w:left w:val="single" w:sz="4" w:space="0" w:color="FF0000"/>
            </w:tcBorders>
            <w:shd w:val="clear" w:color="auto" w:fill="EAF1DD"/>
          </w:tcPr>
          <w:p w14:paraId="03FB35B2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="Calibri" w:hAnsi="Calibri"/>
                <w:sz w:val="22"/>
                <w:szCs w:val="22"/>
                <w:lang w:val="en-GB"/>
              </w:rPr>
              <w:t>1</w:t>
            </w:r>
            <w:r w:rsidRPr="0022710E">
              <w:rPr>
                <w:rFonts w:ascii="Calibri" w:hAnsi="Calibri"/>
                <w:color w:val="FF0000"/>
                <w:spacing w:val="-20"/>
                <w:sz w:val="22"/>
                <w:szCs w:val="22"/>
              </w:rPr>
              <w:sym w:font="Symbol" w:char="F0A9"/>
            </w:r>
          </w:p>
        </w:tc>
        <w:tc>
          <w:tcPr>
            <w:tcW w:w="567" w:type="dxa"/>
            <w:shd w:val="clear" w:color="auto" w:fill="EAF1DD"/>
          </w:tcPr>
          <w:p w14:paraId="5747B153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Pr="0022710E">
              <w:rPr>
                <w:rFonts w:asciiTheme="minorHAnsi" w:hAnsiTheme="minorHAnsi" w:cstheme="minorHAnsi"/>
                <w:color w:val="FF0000"/>
                <w:spacing w:val="-20"/>
                <w:sz w:val="22"/>
                <w:szCs w:val="22"/>
              </w:rPr>
              <w:sym w:font="Symbol" w:char="F0A8"/>
            </w:r>
          </w:p>
        </w:tc>
      </w:tr>
    </w:tbl>
    <w:p w14:paraId="384EFE86" w14:textId="77777777" w:rsidR="0022710E" w:rsidRPr="0022710E" w:rsidRDefault="0022710E" w:rsidP="0022710E">
      <w:pPr>
        <w:tabs>
          <w:tab w:val="left" w:pos="1134"/>
        </w:tabs>
        <w:ind w:left="1134" w:right="1162" w:hanging="567"/>
        <w:rPr>
          <w:rFonts w:ascii="Calibri" w:hAnsi="Calibri"/>
          <w:sz w:val="22"/>
          <w:szCs w:val="22"/>
          <w:lang w:val="en-GB"/>
        </w:rPr>
      </w:pPr>
    </w:p>
    <w:p w14:paraId="49872D2D" w14:textId="77777777" w:rsidR="0022710E" w:rsidRPr="0022710E" w:rsidRDefault="0022710E" w:rsidP="0022710E">
      <w:pPr>
        <w:tabs>
          <w:tab w:val="left" w:pos="1134"/>
        </w:tabs>
        <w:ind w:left="1134" w:right="451" w:hanging="567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ab/>
        <w:t>If you do not have the requisite 10 points for this action, but you have at least 6 points, you should respond 1NT.</w:t>
      </w:r>
    </w:p>
    <w:p w14:paraId="22D5BBDD" w14:textId="772F740A" w:rsidR="0022710E" w:rsidRPr="0022710E" w:rsidRDefault="0022710E" w:rsidP="00363A6C">
      <w:pPr>
        <w:tabs>
          <w:tab w:val="left" w:pos="1134"/>
        </w:tabs>
        <w:spacing w:after="60"/>
        <w:ind w:left="1134" w:right="454" w:hanging="567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ab/>
        <w:t>You should not break the 10 point rule.</w:t>
      </w:r>
    </w:p>
    <w:p w14:paraId="71322A02" w14:textId="77777777" w:rsidR="0022710E" w:rsidRPr="0022710E" w:rsidRDefault="0022710E" w:rsidP="0022710E">
      <w:pPr>
        <w:tabs>
          <w:tab w:val="left" w:pos="1134"/>
        </w:tabs>
        <w:spacing w:after="60"/>
        <w:ind w:left="1134" w:right="1162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Note:</w:t>
      </w:r>
    </w:p>
    <w:p w14:paraId="2C82808B" w14:textId="77777777" w:rsidR="0022710E" w:rsidRPr="0022710E" w:rsidRDefault="0022710E" w:rsidP="0022710E">
      <w:pPr>
        <w:tabs>
          <w:tab w:val="left" w:pos="1134"/>
        </w:tabs>
        <w:ind w:left="1134" w:right="1162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With one exception, a new suit at the 2-level need be no more than 4 cards.</w:t>
      </w:r>
    </w:p>
    <w:p w14:paraId="258A2B0A" w14:textId="3EAFC062" w:rsidR="0022710E" w:rsidRPr="0022710E" w:rsidRDefault="0022710E" w:rsidP="0022710E">
      <w:pPr>
        <w:tabs>
          <w:tab w:val="left" w:pos="1134"/>
          <w:tab w:val="left" w:pos="2268"/>
          <w:tab w:val="left" w:pos="2552"/>
          <w:tab w:val="left" w:pos="2835"/>
        </w:tabs>
        <w:spacing w:after="120"/>
        <w:ind w:left="1134" w:right="1163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The exception is</w:t>
      </w:r>
      <w:r w:rsidRPr="0022710E">
        <w:rPr>
          <w:rFonts w:ascii="Calibri" w:hAnsi="Calibri"/>
          <w:sz w:val="22"/>
          <w:szCs w:val="22"/>
          <w:lang w:val="en-GB"/>
        </w:rPr>
        <w:tab/>
        <w:t>:</w:t>
      </w:r>
      <w:r w:rsidRPr="0022710E">
        <w:rPr>
          <w:rFonts w:ascii="Calibri" w:hAnsi="Calibri"/>
          <w:sz w:val="22"/>
          <w:szCs w:val="22"/>
          <w:lang w:val="en-GB"/>
        </w:rPr>
        <w:tab/>
        <w:t>1</w:t>
      </w:r>
      <w:r w:rsidRPr="0022710E">
        <w:rPr>
          <w:rFonts w:ascii="Calibri" w:hAnsi="Calibri"/>
          <w:spacing w:val="-20"/>
          <w:sz w:val="22"/>
          <w:szCs w:val="22"/>
        </w:rPr>
        <w:sym w:font="Symbol" w:char="F0AA"/>
      </w:r>
      <w:r w:rsidR="00363A6C">
        <w:rPr>
          <w:rFonts w:ascii="Calibri" w:hAnsi="Calibri"/>
          <w:sz w:val="22"/>
          <w:szCs w:val="22"/>
          <w:lang w:val="en-GB"/>
        </w:rPr>
        <w:t xml:space="preserve"> </w:t>
      </w:r>
      <w:r w:rsidRPr="0022710E">
        <w:rPr>
          <w:rFonts w:ascii="Calibri" w:hAnsi="Calibri"/>
          <w:sz w:val="22"/>
          <w:szCs w:val="22"/>
          <w:lang w:val="en-GB"/>
        </w:rPr>
        <w:t>- 2</w:t>
      </w:r>
      <w:r w:rsidRPr="0022710E">
        <w:rPr>
          <w:rFonts w:ascii="Calibri" w:hAnsi="Calibri"/>
          <w:color w:val="FF0000"/>
          <w:spacing w:val="-20"/>
          <w:sz w:val="22"/>
          <w:szCs w:val="22"/>
        </w:rPr>
        <w:sym w:font="Symbol" w:char="F0A9"/>
      </w:r>
      <w:r w:rsidRPr="0022710E">
        <w:rPr>
          <w:rFonts w:ascii="Calibri" w:hAnsi="Calibri"/>
          <w:color w:val="FF0000"/>
          <w:spacing w:val="-20"/>
          <w:sz w:val="22"/>
          <w:szCs w:val="22"/>
        </w:rPr>
        <w:tab/>
      </w:r>
      <w:r w:rsidRPr="0022710E">
        <w:rPr>
          <w:rFonts w:ascii="Calibri" w:hAnsi="Calibri"/>
          <w:sz w:val="22"/>
          <w:szCs w:val="22"/>
          <w:lang w:val="en-GB"/>
        </w:rPr>
        <w:t>shows 5+ hearts.</w:t>
      </w:r>
    </w:p>
    <w:p w14:paraId="40A1F09B" w14:textId="77777777" w:rsidR="0022710E" w:rsidRPr="0022710E" w:rsidRDefault="0022710E" w:rsidP="0022710E">
      <w:pPr>
        <w:tabs>
          <w:tab w:val="left" w:pos="1134"/>
          <w:tab w:val="left" w:pos="2268"/>
          <w:tab w:val="left" w:pos="2552"/>
          <w:tab w:val="left" w:pos="2835"/>
        </w:tabs>
        <w:ind w:left="1134" w:right="1162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A 5-card suit has some extra value.</w:t>
      </w:r>
    </w:p>
    <w:p w14:paraId="1F983936" w14:textId="3A98C1D9" w:rsidR="0022710E" w:rsidRPr="0022710E" w:rsidRDefault="0022710E" w:rsidP="0022710E">
      <w:pPr>
        <w:tabs>
          <w:tab w:val="left" w:pos="1134"/>
          <w:tab w:val="left" w:pos="2268"/>
          <w:tab w:val="left" w:pos="2552"/>
          <w:tab w:val="left" w:pos="2835"/>
        </w:tabs>
        <w:spacing w:after="120"/>
        <w:ind w:left="1134" w:right="1162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With 9 points and a</w:t>
      </w:r>
      <w:r w:rsidR="00363A6C">
        <w:rPr>
          <w:rFonts w:ascii="Calibri" w:hAnsi="Calibri"/>
          <w:sz w:val="22"/>
          <w:szCs w:val="22"/>
          <w:lang w:val="en-GB"/>
        </w:rPr>
        <w:t xml:space="preserve"> decent</w:t>
      </w:r>
      <w:r w:rsidRPr="0022710E">
        <w:rPr>
          <w:rFonts w:ascii="Calibri" w:hAnsi="Calibri"/>
          <w:sz w:val="22"/>
          <w:szCs w:val="22"/>
          <w:lang w:val="en-GB"/>
        </w:rPr>
        <w:t xml:space="preserve"> 5-card suit you can show it at the 2-level.</w:t>
      </w:r>
    </w:p>
    <w:p w14:paraId="2DD78A5C" w14:textId="77777777" w:rsidR="0022710E" w:rsidRPr="0022710E" w:rsidRDefault="0022710E" w:rsidP="0022710E">
      <w:pPr>
        <w:tabs>
          <w:tab w:val="left" w:pos="1134"/>
        </w:tabs>
        <w:ind w:left="284" w:right="735" w:firstLine="283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b/>
          <w:sz w:val="22"/>
          <w:szCs w:val="22"/>
          <w:lang w:val="en-GB"/>
        </w:rPr>
        <w:t>13</w:t>
      </w:r>
      <w:r w:rsidRPr="0022710E">
        <w:rPr>
          <w:rFonts w:ascii="Calibri" w:hAnsi="Calibri"/>
          <w:sz w:val="22"/>
          <w:szCs w:val="22"/>
          <w:lang w:val="en-GB"/>
        </w:rPr>
        <w:tab/>
        <w:t>If, as responder, you have 13 points you know there are sufficient points for game.</w:t>
      </w:r>
    </w:p>
    <w:p w14:paraId="40E3B8AC" w14:textId="77777777" w:rsidR="0022710E" w:rsidRPr="0022710E" w:rsidRDefault="0022710E" w:rsidP="0022710E">
      <w:pPr>
        <w:tabs>
          <w:tab w:val="left" w:pos="1134"/>
        </w:tabs>
        <w:spacing w:after="240" w:line="360" w:lineRule="auto"/>
        <w:ind w:left="284" w:right="1162" w:hanging="284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ab/>
      </w:r>
      <w:r w:rsidRPr="0022710E">
        <w:rPr>
          <w:rFonts w:ascii="Calibri" w:hAnsi="Calibri"/>
          <w:sz w:val="22"/>
          <w:szCs w:val="22"/>
          <w:lang w:val="en-GB"/>
        </w:rPr>
        <w:tab/>
        <w:t>Your aim is to determine the best denomination.</w:t>
      </w:r>
    </w:p>
    <w:p w14:paraId="7B3082BC" w14:textId="77777777" w:rsidR="0022710E" w:rsidRPr="0022710E" w:rsidRDefault="0022710E" w:rsidP="0022710E">
      <w:pPr>
        <w:spacing w:line="360" w:lineRule="auto"/>
        <w:ind w:firstLine="284"/>
        <w:rPr>
          <w:rFonts w:ascii="Calibri" w:hAnsi="Calibri"/>
          <w:b/>
          <w:sz w:val="22"/>
          <w:szCs w:val="22"/>
          <w:lang w:val="en-GB"/>
        </w:rPr>
      </w:pPr>
      <w:r w:rsidRPr="0022710E">
        <w:rPr>
          <w:rFonts w:ascii="Calibri" w:hAnsi="Calibri"/>
          <w:b/>
          <w:sz w:val="22"/>
          <w:szCs w:val="22"/>
          <w:lang w:val="en-GB"/>
        </w:rPr>
        <w:t>Responder’s order of priorities:</w:t>
      </w:r>
    </w:p>
    <w:p w14:paraId="0F1467DA" w14:textId="77777777" w:rsidR="0022710E" w:rsidRPr="0022710E" w:rsidRDefault="0022710E" w:rsidP="0022710E">
      <w:pPr>
        <w:spacing w:line="276" w:lineRule="auto"/>
        <w:ind w:left="540" w:firstLine="311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I    Show 4+ card support for opener’s major.</w:t>
      </w:r>
    </w:p>
    <w:p w14:paraId="1CE0CBEC" w14:textId="77777777" w:rsidR="0022710E" w:rsidRPr="0022710E" w:rsidRDefault="0022710E" w:rsidP="0022710E">
      <w:pPr>
        <w:spacing w:line="276" w:lineRule="auto"/>
        <w:ind w:left="540" w:firstLine="311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ii   Show your own 4+ card major.</w:t>
      </w:r>
    </w:p>
    <w:p w14:paraId="76FBD946" w14:textId="77777777" w:rsidR="0022710E" w:rsidRPr="0022710E" w:rsidRDefault="0022710E" w:rsidP="0022710E">
      <w:pPr>
        <w:spacing w:line="276" w:lineRule="auto"/>
        <w:ind w:left="540" w:firstLine="311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iii   Show your own 4+ card minor.</w:t>
      </w:r>
    </w:p>
    <w:p w14:paraId="36CB49A4" w14:textId="77777777" w:rsidR="0022710E" w:rsidRPr="0022710E" w:rsidRDefault="0022710E" w:rsidP="0022710E">
      <w:pPr>
        <w:ind w:left="540" w:firstLine="311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iv   Respond in no trumps.</w:t>
      </w:r>
    </w:p>
    <w:p w14:paraId="2FD4F21E" w14:textId="77777777" w:rsidR="0022710E" w:rsidRPr="0022710E" w:rsidRDefault="0022710E" w:rsidP="0022710E">
      <w:pPr>
        <w:ind w:left="540" w:firstLine="878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Do not respond in no trumps simply to show a point count.</w:t>
      </w:r>
    </w:p>
    <w:p w14:paraId="17594510" w14:textId="77777777" w:rsidR="0022710E" w:rsidRPr="0022710E" w:rsidRDefault="0022710E" w:rsidP="0022710E">
      <w:pPr>
        <w:spacing w:line="480" w:lineRule="auto"/>
        <w:ind w:left="540" w:firstLine="878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If you have an alternative bid in a suit then make it.</w:t>
      </w:r>
    </w:p>
    <w:tbl>
      <w:tblPr>
        <w:tblW w:w="4888" w:type="pct"/>
        <w:tblInd w:w="57" w:type="dxa"/>
        <w:tblBorders>
          <w:bottom w:val="single" w:sz="18" w:space="0" w:color="808080"/>
        </w:tblBorders>
        <w:tblCellMar>
          <w:top w:w="72" w:type="dxa"/>
          <w:left w:w="57" w:type="dxa"/>
          <w:bottom w:w="72" w:type="dxa"/>
          <w:right w:w="57" w:type="dxa"/>
        </w:tblCellMar>
        <w:tblLook w:val="04A0" w:firstRow="1" w:lastRow="0" w:firstColumn="1" w:lastColumn="0" w:noHBand="0" w:noVBand="1"/>
      </w:tblPr>
      <w:tblGrid>
        <w:gridCol w:w="5195"/>
        <w:gridCol w:w="4671"/>
      </w:tblGrid>
      <w:tr w:rsidR="0022710E" w:rsidRPr="0022710E" w14:paraId="25D9A414" w14:textId="77777777" w:rsidTr="00F20FFF">
        <w:trPr>
          <w:trHeight w:val="284"/>
        </w:trPr>
        <w:tc>
          <w:tcPr>
            <w:tcW w:w="3969" w:type="dxa"/>
            <w:tcMar>
              <w:top w:w="0" w:type="dxa"/>
            </w:tcMar>
            <w:hideMark/>
          </w:tcPr>
          <w:p w14:paraId="56BB3A52" w14:textId="77777777" w:rsidR="0022710E" w:rsidRPr="0022710E" w:rsidRDefault="0022710E" w:rsidP="00F20FFF">
            <w:pPr>
              <w:pStyle w:val="Header"/>
              <w:pageBreakBefore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22710E">
              <w:rPr>
                <w:rFonts w:ascii="Calibri" w:hAnsi="Calibri"/>
                <w:sz w:val="22"/>
                <w:szCs w:val="22"/>
              </w:rPr>
              <w:lastRenderedPageBreak/>
              <w:br w:type="page"/>
            </w:r>
            <w:r w:rsidRPr="0022710E">
              <w:rPr>
                <w:rFonts w:ascii="Calibri" w:hAnsi="Calibri"/>
                <w:sz w:val="22"/>
                <w:szCs w:val="22"/>
                <w:lang w:val="en-GB"/>
              </w:rPr>
              <w:br w:type="page"/>
            </w:r>
            <w:r w:rsidRPr="0022710E">
              <w:rPr>
                <w:rFonts w:ascii="Calibri" w:eastAsia="Times New Roman" w:hAnsi="Calibri"/>
                <w:b/>
                <w:sz w:val="22"/>
                <w:szCs w:val="22"/>
              </w:rPr>
              <w:t>Section 3</w:t>
            </w:r>
          </w:p>
          <w:p w14:paraId="67B94EE0" w14:textId="77777777" w:rsidR="0022710E" w:rsidRPr="0022710E" w:rsidRDefault="0022710E" w:rsidP="00F20FFF">
            <w:pPr>
              <w:pStyle w:val="Head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22710E">
              <w:rPr>
                <w:rFonts w:ascii="Calibri" w:eastAsia="Times New Roman" w:hAnsi="Calibri"/>
                <w:b/>
                <w:sz w:val="22"/>
                <w:szCs w:val="22"/>
              </w:rPr>
              <w:t>Openings And Continuations With Distributional Hands</w:t>
            </w:r>
          </w:p>
        </w:tc>
        <w:tc>
          <w:tcPr>
            <w:tcW w:w="3569" w:type="dxa"/>
          </w:tcPr>
          <w:p w14:paraId="4B13E794" w14:textId="77777777" w:rsidR="0022710E" w:rsidRPr="0022710E" w:rsidRDefault="0022710E" w:rsidP="00F20FFF">
            <w:pPr>
              <w:pStyle w:val="Header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710E">
              <w:rPr>
                <w:rFonts w:ascii="Calibri" w:hAnsi="Calibri"/>
                <w:b/>
                <w:sz w:val="22"/>
                <w:szCs w:val="22"/>
                <w:lang w:val="en-GB"/>
              </w:rPr>
              <w:t>3.2 Responding To An Opening Bid</w:t>
            </w:r>
          </w:p>
          <w:p w14:paraId="55A7EA70" w14:textId="77777777" w:rsidR="0022710E" w:rsidRPr="0022710E" w:rsidRDefault="0022710E" w:rsidP="00F20FFF">
            <w:pPr>
              <w:pStyle w:val="Header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710E">
              <w:rPr>
                <w:rFonts w:ascii="Calibri" w:hAnsi="Calibri"/>
                <w:b/>
                <w:sz w:val="22"/>
                <w:szCs w:val="22"/>
                <w:lang w:val="en-GB"/>
              </w:rPr>
              <w:t>Of One Of A Suit</w:t>
            </w:r>
          </w:p>
        </w:tc>
      </w:tr>
    </w:tbl>
    <w:p w14:paraId="2978617E" w14:textId="77777777" w:rsidR="0022710E" w:rsidRPr="0022710E" w:rsidRDefault="0022710E" w:rsidP="0022710E">
      <w:pPr>
        <w:spacing w:line="480" w:lineRule="auto"/>
        <w:ind w:left="540" w:firstLine="878"/>
        <w:rPr>
          <w:rFonts w:ascii="Calibri" w:hAnsi="Calibri"/>
          <w:sz w:val="22"/>
          <w:szCs w:val="22"/>
          <w:lang w:val="en-GB"/>
        </w:rPr>
      </w:pPr>
    </w:p>
    <w:p w14:paraId="0A40EA88" w14:textId="77777777" w:rsidR="0022710E" w:rsidRPr="0022710E" w:rsidRDefault="0022710E" w:rsidP="0022710E">
      <w:pPr>
        <w:spacing w:line="276" w:lineRule="auto"/>
        <w:ind w:left="540" w:hanging="540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b/>
          <w:sz w:val="22"/>
          <w:szCs w:val="22"/>
          <w:lang w:val="en-GB"/>
        </w:rPr>
        <w:t>3.2.2 Responder Raises Opener’s Major</w:t>
      </w:r>
      <w:r w:rsidRPr="0022710E">
        <w:rPr>
          <w:rFonts w:ascii="Calibri" w:hAnsi="Calibri"/>
          <w:b/>
          <w:sz w:val="22"/>
          <w:szCs w:val="22"/>
          <w:lang w:val="en-GB"/>
        </w:rPr>
        <w:tab/>
      </w:r>
    </w:p>
    <w:p w14:paraId="77720904" w14:textId="77777777" w:rsidR="0022710E" w:rsidRPr="0022710E" w:rsidRDefault="0022710E" w:rsidP="0022710E">
      <w:pPr>
        <w:spacing w:after="60" w:line="276" w:lineRule="auto"/>
        <w:ind w:firstLine="426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The primary aim in the bidding is to locate an 8-card major fit.</w:t>
      </w:r>
    </w:p>
    <w:p w14:paraId="6CD0E5B2" w14:textId="031ED960" w:rsidR="0022710E" w:rsidRPr="0022710E" w:rsidRDefault="0022710E" w:rsidP="0022710E">
      <w:pPr>
        <w:spacing w:after="60" w:line="276" w:lineRule="auto"/>
        <w:ind w:firstLine="426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 xml:space="preserve">If you have 4+ card support for opener’s major show it immediately by making a limit raise according to: </w:t>
      </w:r>
    </w:p>
    <w:p w14:paraId="2508D8A0" w14:textId="7BE5F0DB" w:rsidR="0022710E" w:rsidRPr="0022710E" w:rsidRDefault="00363A6C" w:rsidP="0022710E">
      <w:pPr>
        <w:spacing w:line="276" w:lineRule="auto"/>
        <w:ind w:firstLine="709"/>
        <w:rPr>
          <w:rFonts w:ascii="Calibri" w:hAnsi="Calibri"/>
          <w:b/>
          <w:sz w:val="22"/>
          <w:szCs w:val="22"/>
          <w:lang w:val="en-GB"/>
        </w:rPr>
      </w:pPr>
      <w:r>
        <w:rPr>
          <w:rFonts w:ascii="Calibri" w:hAnsi="Calibri"/>
          <w:b/>
          <w:sz w:val="22"/>
          <w:szCs w:val="22"/>
          <w:lang w:val="en-GB"/>
        </w:rPr>
        <w:t xml:space="preserve">The </w:t>
      </w:r>
      <w:r w:rsidR="0022710E" w:rsidRPr="0022710E">
        <w:rPr>
          <w:rFonts w:ascii="Calibri" w:hAnsi="Calibri"/>
          <w:b/>
          <w:sz w:val="22"/>
          <w:szCs w:val="22"/>
          <w:lang w:val="en-GB"/>
        </w:rPr>
        <w:t>Responder Strength Scale</w:t>
      </w:r>
    </w:p>
    <w:p w14:paraId="5F6B2872" w14:textId="6047838A" w:rsidR="0022710E" w:rsidRPr="0022710E" w:rsidRDefault="0022710E" w:rsidP="0022710E">
      <w:pPr>
        <w:spacing w:line="480" w:lineRule="auto"/>
        <w:ind w:firstLine="709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 xml:space="preserve">You can include points for shortages </w:t>
      </w:r>
      <w:r w:rsidR="00363A6C">
        <w:rPr>
          <w:rFonts w:ascii="Calibri" w:hAnsi="Calibri"/>
          <w:sz w:val="22"/>
          <w:szCs w:val="22"/>
          <w:lang w:val="en-GB"/>
        </w:rPr>
        <w:t>which will be described later.</w:t>
      </w:r>
    </w:p>
    <w:tbl>
      <w:tblPr>
        <w:tblW w:w="0" w:type="auto"/>
        <w:tblInd w:w="70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shd w:val="clear" w:color="auto" w:fill="EAF1DD"/>
        <w:tblLook w:val="01E0" w:firstRow="1" w:lastRow="1" w:firstColumn="1" w:lastColumn="1" w:noHBand="0" w:noVBand="0"/>
      </w:tblPr>
      <w:tblGrid>
        <w:gridCol w:w="589"/>
        <w:gridCol w:w="1020"/>
        <w:gridCol w:w="1020"/>
        <w:gridCol w:w="1077"/>
        <w:gridCol w:w="1020"/>
      </w:tblGrid>
      <w:tr w:rsidR="0022710E" w:rsidRPr="0022710E" w14:paraId="11ED5A28" w14:textId="77777777" w:rsidTr="00F20FFF">
        <w:tc>
          <w:tcPr>
            <w:tcW w:w="567" w:type="dxa"/>
            <w:tcBorders>
              <w:top w:val="single" w:sz="4" w:space="0" w:color="FF0000"/>
              <w:bottom w:val="single" w:sz="4" w:space="0" w:color="auto"/>
              <w:right w:val="dotted" w:sz="4" w:space="0" w:color="auto"/>
            </w:tcBorders>
            <w:shd w:val="clear" w:color="auto" w:fill="EAF1DD"/>
            <w:tcMar>
              <w:top w:w="85" w:type="dxa"/>
            </w:tcMar>
            <w:hideMark/>
          </w:tcPr>
          <w:p w14:paraId="2CFB91B4" w14:textId="77777777" w:rsidR="0022710E" w:rsidRPr="0022710E" w:rsidRDefault="0022710E" w:rsidP="00F20FFF">
            <w:pPr>
              <w:spacing w:line="360" w:lineRule="auto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710E">
              <w:rPr>
                <w:rFonts w:ascii="Calibri" w:hAnsi="Calibri"/>
                <w:b/>
                <w:sz w:val="22"/>
                <w:szCs w:val="22"/>
                <w:lang w:val="en-GB"/>
              </w:rPr>
              <w:t>HCP</w:t>
            </w:r>
          </w:p>
        </w:tc>
        <w:tc>
          <w:tcPr>
            <w:tcW w:w="1020" w:type="dxa"/>
            <w:tcBorders>
              <w:top w:val="single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/>
            <w:tcMar>
              <w:top w:w="85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117CA2" w14:textId="77777777" w:rsidR="0022710E" w:rsidRPr="0022710E" w:rsidRDefault="0022710E" w:rsidP="00F20FFF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710E">
              <w:rPr>
                <w:rFonts w:ascii="Calibri" w:hAnsi="Calibri"/>
                <w:b/>
                <w:sz w:val="22"/>
                <w:szCs w:val="22"/>
                <w:lang w:val="en-GB"/>
              </w:rPr>
              <w:t>0-5</w:t>
            </w:r>
          </w:p>
        </w:tc>
        <w:tc>
          <w:tcPr>
            <w:tcW w:w="1020" w:type="dxa"/>
            <w:tcBorders>
              <w:top w:val="single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/>
            <w:tcMar>
              <w:top w:w="85" w:type="dxa"/>
              <w:left w:w="113" w:type="dxa"/>
              <w:bottom w:w="0" w:type="dxa"/>
              <w:right w:w="0" w:type="dxa"/>
            </w:tcMar>
            <w:vAlign w:val="center"/>
            <w:hideMark/>
          </w:tcPr>
          <w:p w14:paraId="1BE72F51" w14:textId="77777777" w:rsidR="0022710E" w:rsidRPr="0022710E" w:rsidRDefault="0022710E" w:rsidP="00F20FFF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710E">
              <w:rPr>
                <w:rFonts w:ascii="Calibri" w:hAnsi="Calibri"/>
                <w:b/>
                <w:sz w:val="22"/>
                <w:szCs w:val="22"/>
                <w:lang w:val="en-GB"/>
              </w:rPr>
              <w:t>6-9</w:t>
            </w:r>
          </w:p>
        </w:tc>
        <w:tc>
          <w:tcPr>
            <w:tcW w:w="1077" w:type="dxa"/>
            <w:tcBorders>
              <w:top w:val="single" w:sz="4" w:space="0" w:color="FF0000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AF1DD"/>
            <w:tcMar>
              <w:top w:w="85" w:type="dxa"/>
            </w:tcMar>
            <w:hideMark/>
          </w:tcPr>
          <w:p w14:paraId="0F0EEF73" w14:textId="77777777" w:rsidR="0022710E" w:rsidRPr="0022710E" w:rsidRDefault="0022710E" w:rsidP="00F20FFF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710E">
              <w:rPr>
                <w:rFonts w:ascii="Calibri" w:hAnsi="Calibri"/>
                <w:b/>
                <w:sz w:val="22"/>
                <w:szCs w:val="22"/>
                <w:lang w:val="en-GB"/>
              </w:rPr>
              <w:t>10-12</w:t>
            </w:r>
          </w:p>
        </w:tc>
        <w:tc>
          <w:tcPr>
            <w:tcW w:w="1020" w:type="dxa"/>
            <w:tcBorders>
              <w:top w:val="single" w:sz="4" w:space="0" w:color="FF0000"/>
              <w:left w:val="dotted" w:sz="4" w:space="0" w:color="auto"/>
              <w:bottom w:val="single" w:sz="4" w:space="0" w:color="auto"/>
            </w:tcBorders>
            <w:shd w:val="clear" w:color="auto" w:fill="EAF1DD"/>
            <w:tcMar>
              <w:top w:w="85" w:type="dxa"/>
            </w:tcMar>
            <w:hideMark/>
          </w:tcPr>
          <w:p w14:paraId="4B04CB05" w14:textId="77777777" w:rsidR="0022710E" w:rsidRPr="0022710E" w:rsidRDefault="0022710E" w:rsidP="00F20FFF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710E">
              <w:rPr>
                <w:rFonts w:ascii="Calibri" w:hAnsi="Calibri"/>
                <w:b/>
                <w:sz w:val="22"/>
                <w:szCs w:val="22"/>
                <w:lang w:val="en-GB"/>
              </w:rPr>
              <w:t>13-15</w:t>
            </w:r>
          </w:p>
        </w:tc>
      </w:tr>
      <w:tr w:rsidR="0022710E" w:rsidRPr="0022710E" w14:paraId="65540DD1" w14:textId="77777777" w:rsidTr="00F20FFF"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tcMar>
              <w:top w:w="57" w:type="dxa"/>
            </w:tcMar>
          </w:tcPr>
          <w:p w14:paraId="59A8741E" w14:textId="77777777" w:rsidR="0022710E" w:rsidRPr="0022710E" w:rsidRDefault="0022710E" w:rsidP="00F20FFF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14:paraId="2E7B7698" w14:textId="77777777" w:rsidR="0022710E" w:rsidRPr="0022710E" w:rsidRDefault="0022710E" w:rsidP="00F20FFF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  <w:lang w:val="en-GB"/>
              </w:rPr>
            </w:pPr>
            <w:r w:rsidRPr="0022710E">
              <w:rPr>
                <w:rFonts w:ascii="Calibri" w:hAnsi="Calibri"/>
                <w:sz w:val="22"/>
                <w:szCs w:val="22"/>
                <w:lang w:val="en-GB"/>
              </w:rPr>
              <w:t xml:space="preserve">Pass </w:t>
            </w:r>
          </w:p>
        </w:tc>
        <w:tc>
          <w:tcPr>
            <w:tcW w:w="10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tcMar>
              <w:top w:w="57" w:type="dxa"/>
              <w:left w:w="113" w:type="dxa"/>
              <w:bottom w:w="0" w:type="dxa"/>
              <w:right w:w="0" w:type="dxa"/>
            </w:tcMar>
            <w:hideMark/>
          </w:tcPr>
          <w:p w14:paraId="51817AF0" w14:textId="77777777" w:rsidR="0022710E" w:rsidRPr="0022710E" w:rsidRDefault="0022710E" w:rsidP="00F20FFF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22710E">
              <w:rPr>
                <w:rFonts w:ascii="Calibri" w:hAnsi="Calibri"/>
                <w:sz w:val="22"/>
                <w:szCs w:val="22"/>
                <w:lang w:val="en-GB"/>
              </w:rPr>
              <w:t>Single</w:t>
            </w:r>
          </w:p>
          <w:p w14:paraId="6F561B3B" w14:textId="77777777" w:rsidR="0022710E" w:rsidRPr="0022710E" w:rsidRDefault="0022710E" w:rsidP="00F20FFF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22710E">
              <w:rPr>
                <w:rFonts w:ascii="Calibri" w:hAnsi="Calibri"/>
                <w:sz w:val="22"/>
                <w:szCs w:val="22"/>
                <w:lang w:val="en-GB"/>
              </w:rPr>
              <w:t>raise</w:t>
            </w:r>
          </w:p>
        </w:tc>
        <w:tc>
          <w:tcPr>
            <w:tcW w:w="107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AF1DD"/>
            <w:tcMar>
              <w:top w:w="57" w:type="dxa"/>
            </w:tcMar>
            <w:hideMark/>
          </w:tcPr>
          <w:p w14:paraId="555FA2AA" w14:textId="77777777" w:rsidR="0022710E" w:rsidRPr="0022710E" w:rsidRDefault="0022710E" w:rsidP="00F20FFF">
            <w:pPr>
              <w:jc w:val="center"/>
              <w:rPr>
                <w:rFonts w:ascii="Calibri" w:hAnsi="Calibri"/>
                <w:sz w:val="22"/>
                <w:szCs w:val="22"/>
                <w:vertAlign w:val="superscript"/>
                <w:lang w:val="en-GB"/>
              </w:rPr>
            </w:pPr>
            <w:r w:rsidRPr="0022710E">
              <w:rPr>
                <w:rFonts w:ascii="Calibri" w:hAnsi="Calibri"/>
                <w:sz w:val="22"/>
                <w:szCs w:val="22"/>
                <w:lang w:val="en-GB"/>
              </w:rPr>
              <w:t>Jump Raise</w:t>
            </w:r>
          </w:p>
        </w:tc>
        <w:tc>
          <w:tcPr>
            <w:tcW w:w="10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EAF1DD"/>
            <w:tcMar>
              <w:top w:w="57" w:type="dxa"/>
            </w:tcMar>
          </w:tcPr>
          <w:p w14:paraId="50F033E4" w14:textId="77777777" w:rsidR="0022710E" w:rsidRPr="0022710E" w:rsidRDefault="0022710E" w:rsidP="00F20FFF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22710E">
              <w:rPr>
                <w:rFonts w:ascii="Calibri" w:hAnsi="Calibri"/>
                <w:sz w:val="22"/>
                <w:szCs w:val="22"/>
                <w:lang w:val="en-GB"/>
              </w:rPr>
              <w:t>Double Jump Raise</w:t>
            </w:r>
          </w:p>
          <w:p w14:paraId="2A038D64" w14:textId="77777777" w:rsidR="0022710E" w:rsidRPr="0022710E" w:rsidRDefault="0022710E" w:rsidP="00F20FFF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2710E" w:rsidRPr="0022710E" w14:paraId="5B3CF0AA" w14:textId="77777777" w:rsidTr="00F20FFF">
        <w:tc>
          <w:tcPr>
            <w:tcW w:w="567" w:type="dxa"/>
            <w:tcBorders>
              <w:top w:val="dotted" w:sz="4" w:space="0" w:color="auto"/>
              <w:bottom w:val="single" w:sz="4" w:space="0" w:color="FF0000"/>
              <w:right w:val="dotted" w:sz="4" w:space="0" w:color="auto"/>
            </w:tcBorders>
            <w:shd w:val="clear" w:color="auto" w:fill="EAF1DD"/>
            <w:hideMark/>
          </w:tcPr>
          <w:p w14:paraId="64A2F89E" w14:textId="77777777" w:rsidR="0022710E" w:rsidRPr="0022710E" w:rsidRDefault="0022710E" w:rsidP="00F20FFF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710E">
              <w:rPr>
                <w:rFonts w:ascii="Calibri" w:hAnsi="Calibri"/>
                <w:b/>
                <w:sz w:val="22"/>
                <w:szCs w:val="22"/>
                <w:lang w:val="en-GB"/>
              </w:rPr>
              <w:t>e.g.</w:t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single" w:sz="4" w:space="0" w:color="FF0000"/>
              <w:right w:val="dotted" w:sz="4" w:space="0" w:color="auto"/>
            </w:tcBorders>
            <w:shd w:val="clear" w:color="auto" w:fill="EAF1DD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C29A" w14:textId="77777777" w:rsidR="0022710E" w:rsidRPr="0022710E" w:rsidRDefault="0022710E" w:rsidP="00F20FFF">
            <w:pPr>
              <w:spacing w:line="360" w:lineRule="auto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single" w:sz="4" w:space="0" w:color="FF0000"/>
              <w:right w:val="dotted" w:sz="4" w:space="0" w:color="auto"/>
            </w:tcBorders>
            <w:shd w:val="clear" w:color="auto" w:fill="EAF1DD"/>
            <w:tcMar>
              <w:top w:w="0" w:type="dxa"/>
              <w:left w:w="113" w:type="dxa"/>
              <w:bottom w:w="0" w:type="dxa"/>
              <w:right w:w="0" w:type="dxa"/>
            </w:tcMar>
            <w:hideMark/>
          </w:tcPr>
          <w:p w14:paraId="45BE7BCA" w14:textId="77777777" w:rsidR="0022710E" w:rsidRPr="0022710E" w:rsidRDefault="0022710E" w:rsidP="00F20FF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22710E">
              <w:rPr>
                <w:rFonts w:ascii="Calibri" w:hAnsi="Calibri"/>
                <w:sz w:val="22"/>
                <w:szCs w:val="22"/>
                <w:lang w:val="en-GB"/>
              </w:rPr>
              <w:t>1</w:t>
            </w:r>
            <w:r w:rsidRPr="0022710E">
              <w:rPr>
                <w:rFonts w:ascii="Calibri" w:hAnsi="Calibri"/>
                <w:spacing w:val="-20"/>
                <w:sz w:val="22"/>
                <w:szCs w:val="22"/>
              </w:rPr>
              <w:sym w:font="Symbol" w:char="F0AA"/>
            </w:r>
            <w:r w:rsidRPr="0022710E">
              <w:rPr>
                <w:rFonts w:ascii="Calibri" w:hAnsi="Calibri"/>
                <w:sz w:val="22"/>
                <w:szCs w:val="22"/>
                <w:lang w:val="en-GB"/>
              </w:rPr>
              <w:t xml:space="preserve"> - 2</w:t>
            </w:r>
            <w:r w:rsidRPr="0022710E">
              <w:rPr>
                <w:rFonts w:ascii="Calibri" w:hAnsi="Calibri"/>
                <w:spacing w:val="-20"/>
                <w:sz w:val="22"/>
                <w:szCs w:val="22"/>
              </w:rPr>
              <w:sym w:font="Symbol" w:char="F0AA"/>
            </w:r>
          </w:p>
        </w:tc>
        <w:tc>
          <w:tcPr>
            <w:tcW w:w="1077" w:type="dxa"/>
            <w:tcBorders>
              <w:top w:val="dotted" w:sz="4" w:space="0" w:color="auto"/>
              <w:left w:val="dotted" w:sz="4" w:space="0" w:color="auto"/>
              <w:bottom w:val="single" w:sz="4" w:space="0" w:color="FF0000"/>
              <w:right w:val="dotted" w:sz="4" w:space="0" w:color="auto"/>
            </w:tcBorders>
            <w:shd w:val="clear" w:color="auto" w:fill="EAF1DD"/>
            <w:hideMark/>
          </w:tcPr>
          <w:p w14:paraId="379FD92A" w14:textId="77777777" w:rsidR="0022710E" w:rsidRPr="0022710E" w:rsidRDefault="0022710E" w:rsidP="00F20FF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22710E">
              <w:rPr>
                <w:rFonts w:ascii="Calibri" w:hAnsi="Calibri"/>
                <w:sz w:val="22"/>
                <w:szCs w:val="22"/>
                <w:lang w:val="en-GB"/>
              </w:rPr>
              <w:t>1</w:t>
            </w:r>
            <w:r w:rsidRPr="0022710E">
              <w:rPr>
                <w:rFonts w:ascii="Calibri" w:hAnsi="Calibri"/>
                <w:spacing w:val="-20"/>
                <w:sz w:val="22"/>
                <w:szCs w:val="22"/>
              </w:rPr>
              <w:sym w:font="Symbol" w:char="F0AA"/>
            </w:r>
            <w:r w:rsidRPr="0022710E">
              <w:rPr>
                <w:rFonts w:ascii="Calibri" w:hAnsi="Calibri"/>
                <w:sz w:val="22"/>
                <w:szCs w:val="22"/>
                <w:lang w:val="en-GB"/>
              </w:rPr>
              <w:t xml:space="preserve"> - 3</w:t>
            </w:r>
            <w:r w:rsidRPr="0022710E">
              <w:rPr>
                <w:rFonts w:ascii="Calibri" w:hAnsi="Calibri"/>
                <w:spacing w:val="-20"/>
                <w:sz w:val="22"/>
                <w:szCs w:val="22"/>
              </w:rPr>
              <w:sym w:font="Symbol" w:char="F0AA"/>
            </w:r>
          </w:p>
        </w:tc>
        <w:tc>
          <w:tcPr>
            <w:tcW w:w="1020" w:type="dxa"/>
            <w:tcBorders>
              <w:top w:val="dotted" w:sz="4" w:space="0" w:color="auto"/>
              <w:left w:val="dotted" w:sz="4" w:space="0" w:color="auto"/>
              <w:bottom w:val="single" w:sz="4" w:space="0" w:color="FF0000"/>
            </w:tcBorders>
            <w:shd w:val="clear" w:color="auto" w:fill="EAF1DD"/>
            <w:hideMark/>
          </w:tcPr>
          <w:p w14:paraId="0A5ADF80" w14:textId="77777777" w:rsidR="0022710E" w:rsidRPr="0022710E" w:rsidRDefault="0022710E" w:rsidP="00F20FFF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22710E">
              <w:rPr>
                <w:rFonts w:ascii="Calibri" w:hAnsi="Calibri"/>
                <w:sz w:val="22"/>
                <w:szCs w:val="22"/>
                <w:lang w:val="en-GB"/>
              </w:rPr>
              <w:t>1</w:t>
            </w:r>
            <w:r w:rsidRPr="0022710E">
              <w:rPr>
                <w:rFonts w:ascii="Calibri" w:hAnsi="Calibri"/>
                <w:spacing w:val="-20"/>
                <w:sz w:val="22"/>
                <w:szCs w:val="22"/>
              </w:rPr>
              <w:sym w:font="Symbol" w:char="F0AA"/>
            </w:r>
            <w:r w:rsidRPr="0022710E">
              <w:rPr>
                <w:rFonts w:ascii="Calibri" w:hAnsi="Calibri"/>
                <w:sz w:val="22"/>
                <w:szCs w:val="22"/>
                <w:lang w:val="en-GB"/>
              </w:rPr>
              <w:t xml:space="preserve"> - 4</w:t>
            </w:r>
            <w:r w:rsidRPr="0022710E">
              <w:rPr>
                <w:rFonts w:ascii="Calibri" w:hAnsi="Calibri"/>
                <w:spacing w:val="-20"/>
                <w:sz w:val="22"/>
                <w:szCs w:val="22"/>
              </w:rPr>
              <w:sym w:font="Symbol" w:char="F0AA"/>
            </w:r>
          </w:p>
        </w:tc>
      </w:tr>
    </w:tbl>
    <w:p w14:paraId="4BE98851" w14:textId="77777777" w:rsidR="0022710E" w:rsidRPr="0022710E" w:rsidRDefault="0022710E" w:rsidP="0022710E">
      <w:pPr>
        <w:jc w:val="center"/>
        <w:rPr>
          <w:rFonts w:ascii="Calibri" w:hAnsi="Calibri"/>
          <w:sz w:val="22"/>
          <w:szCs w:val="22"/>
          <w:lang w:val="en-GB"/>
        </w:rPr>
      </w:pPr>
    </w:p>
    <w:p w14:paraId="591F6E1B" w14:textId="77777777" w:rsidR="0022710E" w:rsidRPr="0022710E" w:rsidRDefault="0022710E" w:rsidP="0022710E">
      <w:pPr>
        <w:jc w:val="center"/>
        <w:rPr>
          <w:rFonts w:ascii="Calibri" w:hAnsi="Calibri"/>
          <w:sz w:val="22"/>
          <w:szCs w:val="22"/>
          <w:lang w:val="en-GB"/>
        </w:rPr>
      </w:pPr>
    </w:p>
    <w:p w14:paraId="25CFE41E" w14:textId="77777777" w:rsidR="0022710E" w:rsidRPr="0022710E" w:rsidRDefault="0022710E" w:rsidP="0022710E">
      <w:pPr>
        <w:spacing w:line="276" w:lineRule="auto"/>
        <w:ind w:left="284" w:hanging="284"/>
        <w:rPr>
          <w:rFonts w:ascii="Calibri" w:hAnsi="Calibri"/>
          <w:b/>
          <w:sz w:val="22"/>
          <w:szCs w:val="22"/>
          <w:lang w:val="en-GB"/>
        </w:rPr>
      </w:pPr>
    </w:p>
    <w:p w14:paraId="336F125D" w14:textId="77777777" w:rsidR="0022710E" w:rsidRPr="0022710E" w:rsidRDefault="0022710E" w:rsidP="0022710E">
      <w:pPr>
        <w:spacing w:line="276" w:lineRule="auto"/>
        <w:ind w:left="284" w:hanging="284"/>
        <w:rPr>
          <w:rFonts w:ascii="Calibri" w:hAnsi="Calibri"/>
          <w:b/>
          <w:sz w:val="22"/>
          <w:szCs w:val="22"/>
          <w:lang w:val="en-GB"/>
        </w:rPr>
      </w:pPr>
      <w:r w:rsidRPr="0022710E">
        <w:rPr>
          <w:rFonts w:ascii="Calibri" w:hAnsi="Calibri"/>
          <w:b/>
          <w:sz w:val="22"/>
          <w:szCs w:val="22"/>
          <w:lang w:val="en-GB"/>
        </w:rPr>
        <w:t>3.2.3 Responder Raises Opener’s Minor</w:t>
      </w:r>
    </w:p>
    <w:p w14:paraId="47204DDB" w14:textId="77777777" w:rsidR="0022710E" w:rsidRPr="0022710E" w:rsidRDefault="0022710E" w:rsidP="0022710E">
      <w:pPr>
        <w:spacing w:line="276" w:lineRule="auto"/>
        <w:ind w:left="709" w:hanging="283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Show your own 4+ card major in preference to supporting opener’s minor.</w:t>
      </w:r>
    </w:p>
    <w:p w14:paraId="3D579CC1" w14:textId="26295AF1" w:rsidR="0022710E" w:rsidRPr="0022710E" w:rsidRDefault="0022710E" w:rsidP="0022710E">
      <w:pPr>
        <w:ind w:left="709" w:hanging="283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 xml:space="preserve">If you choose to support opener’s minor, use the </w:t>
      </w:r>
      <w:r w:rsidRPr="0022710E">
        <w:rPr>
          <w:rFonts w:ascii="Calibri" w:hAnsi="Calibri"/>
          <w:b/>
          <w:sz w:val="22"/>
          <w:szCs w:val="22"/>
          <w:lang w:val="en-GB"/>
        </w:rPr>
        <w:t xml:space="preserve">Responder Strength Scale </w:t>
      </w:r>
      <w:r w:rsidR="00363A6C">
        <w:rPr>
          <w:rFonts w:ascii="Calibri" w:hAnsi="Calibri"/>
          <w:b/>
          <w:sz w:val="22"/>
          <w:szCs w:val="22"/>
          <w:lang w:val="en-GB"/>
        </w:rPr>
        <w:t xml:space="preserve">as </w:t>
      </w:r>
      <w:r w:rsidRPr="0022710E">
        <w:rPr>
          <w:rFonts w:ascii="Calibri" w:hAnsi="Calibri"/>
          <w:sz w:val="22"/>
          <w:szCs w:val="22"/>
          <w:lang w:val="en-GB"/>
        </w:rPr>
        <w:t>above.</w:t>
      </w:r>
    </w:p>
    <w:tbl>
      <w:tblPr>
        <w:tblW w:w="4890" w:type="pct"/>
        <w:tblBorders>
          <w:bottom w:val="single" w:sz="18" w:space="0" w:color="808080"/>
        </w:tblBorders>
        <w:tblCellMar>
          <w:top w:w="72" w:type="dxa"/>
          <w:left w:w="57" w:type="dxa"/>
          <w:bottom w:w="72" w:type="dxa"/>
          <w:right w:w="57" w:type="dxa"/>
        </w:tblCellMar>
        <w:tblLook w:val="04A0" w:firstRow="1" w:lastRow="0" w:firstColumn="1" w:lastColumn="0" w:noHBand="0" w:noVBand="1"/>
      </w:tblPr>
      <w:tblGrid>
        <w:gridCol w:w="5195"/>
        <w:gridCol w:w="4675"/>
      </w:tblGrid>
      <w:tr w:rsidR="0022710E" w:rsidRPr="0022710E" w14:paraId="4ECF670D" w14:textId="77777777" w:rsidTr="00F20FFF">
        <w:trPr>
          <w:trHeight w:val="284"/>
        </w:trPr>
        <w:tc>
          <w:tcPr>
            <w:tcW w:w="3969" w:type="dxa"/>
            <w:tcMar>
              <w:top w:w="0" w:type="dxa"/>
            </w:tcMar>
            <w:hideMark/>
          </w:tcPr>
          <w:p w14:paraId="65257BEA" w14:textId="77777777" w:rsidR="0022710E" w:rsidRPr="0022710E" w:rsidRDefault="0022710E" w:rsidP="00F20FFF">
            <w:pPr>
              <w:pStyle w:val="Header"/>
              <w:pageBreakBefore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22710E">
              <w:rPr>
                <w:rFonts w:ascii="Calibri" w:hAnsi="Calibri"/>
                <w:sz w:val="22"/>
                <w:szCs w:val="22"/>
                <w:lang w:val="en-GB"/>
              </w:rPr>
              <w:lastRenderedPageBreak/>
              <w:br w:type="page"/>
            </w:r>
            <w:r w:rsidRPr="0022710E">
              <w:rPr>
                <w:rFonts w:ascii="Calibri" w:hAnsi="Calibri"/>
                <w:sz w:val="22"/>
                <w:szCs w:val="22"/>
                <w:lang w:val="en-GB"/>
              </w:rPr>
              <w:br w:type="page"/>
            </w:r>
            <w:r w:rsidRPr="0022710E">
              <w:rPr>
                <w:rFonts w:ascii="Calibri" w:eastAsia="Times New Roman" w:hAnsi="Calibri"/>
                <w:b/>
                <w:sz w:val="22"/>
                <w:szCs w:val="22"/>
              </w:rPr>
              <w:t>Section 3</w:t>
            </w:r>
          </w:p>
          <w:p w14:paraId="6A0FBE1C" w14:textId="77777777" w:rsidR="0022710E" w:rsidRPr="0022710E" w:rsidRDefault="0022710E" w:rsidP="00F20FFF">
            <w:pPr>
              <w:pStyle w:val="Header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22710E">
              <w:rPr>
                <w:rFonts w:ascii="Calibri" w:eastAsia="Times New Roman" w:hAnsi="Calibri"/>
                <w:b/>
                <w:sz w:val="22"/>
                <w:szCs w:val="22"/>
              </w:rPr>
              <w:t>Openings And Continuations With Distributional Hands</w:t>
            </w:r>
          </w:p>
        </w:tc>
        <w:tc>
          <w:tcPr>
            <w:tcW w:w="3572" w:type="dxa"/>
          </w:tcPr>
          <w:p w14:paraId="78FD2CE8" w14:textId="77777777" w:rsidR="0022710E" w:rsidRPr="0022710E" w:rsidRDefault="0022710E" w:rsidP="00F20FFF">
            <w:pPr>
              <w:pStyle w:val="Header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710E">
              <w:rPr>
                <w:rFonts w:ascii="Calibri" w:hAnsi="Calibri"/>
                <w:b/>
                <w:sz w:val="22"/>
                <w:szCs w:val="22"/>
                <w:lang w:val="en-GB"/>
              </w:rPr>
              <w:t>3.2 Responding To An Opening Bid</w:t>
            </w:r>
          </w:p>
          <w:p w14:paraId="23B0C056" w14:textId="77777777" w:rsidR="0022710E" w:rsidRPr="0022710E" w:rsidRDefault="0022710E" w:rsidP="00F20FFF">
            <w:pPr>
              <w:pStyle w:val="Header"/>
              <w:jc w:val="right"/>
              <w:rPr>
                <w:rFonts w:ascii="Calibri" w:eastAsia="Times New Roman" w:hAnsi="Calibri"/>
                <w:b/>
                <w:sz w:val="22"/>
                <w:szCs w:val="22"/>
              </w:rPr>
            </w:pPr>
            <w:r w:rsidRPr="0022710E">
              <w:rPr>
                <w:rFonts w:ascii="Calibri" w:hAnsi="Calibri"/>
                <w:b/>
                <w:sz w:val="22"/>
                <w:szCs w:val="22"/>
                <w:lang w:val="en-GB"/>
              </w:rPr>
              <w:t>Of One Of A Suit</w:t>
            </w:r>
          </w:p>
        </w:tc>
      </w:tr>
    </w:tbl>
    <w:p w14:paraId="05B14654" w14:textId="77777777" w:rsidR="0022710E" w:rsidRPr="0022710E" w:rsidRDefault="0022710E" w:rsidP="0022710E">
      <w:pPr>
        <w:spacing w:line="360" w:lineRule="auto"/>
        <w:jc w:val="center"/>
        <w:rPr>
          <w:rFonts w:ascii="Calibri" w:hAnsi="Calibri"/>
          <w:sz w:val="22"/>
          <w:szCs w:val="22"/>
          <w:lang w:val="en-GB"/>
        </w:rPr>
      </w:pPr>
    </w:p>
    <w:p w14:paraId="7CE3A781" w14:textId="77777777" w:rsidR="0022710E" w:rsidRPr="0022710E" w:rsidRDefault="0022710E" w:rsidP="0022710E">
      <w:pPr>
        <w:spacing w:line="276" w:lineRule="auto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b/>
          <w:sz w:val="22"/>
          <w:szCs w:val="22"/>
          <w:lang w:val="en-GB"/>
        </w:rPr>
        <w:t>3.2.4 Responder Replies In A New Suit</w:t>
      </w:r>
    </w:p>
    <w:p w14:paraId="449DF966" w14:textId="77777777" w:rsidR="0022710E" w:rsidRPr="0022710E" w:rsidRDefault="0022710E" w:rsidP="0022710E">
      <w:pPr>
        <w:spacing w:line="360" w:lineRule="auto"/>
        <w:ind w:firstLine="284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Show your own 4+ card major in preference to supporting opener’s minor.</w:t>
      </w:r>
    </w:p>
    <w:p w14:paraId="7B758981" w14:textId="77777777" w:rsidR="0022710E" w:rsidRPr="0022710E" w:rsidRDefault="0022710E" w:rsidP="0022710E">
      <w:pPr>
        <w:spacing w:after="60"/>
        <w:ind w:firstLine="425"/>
        <w:rPr>
          <w:rFonts w:ascii="Calibri" w:hAnsi="Calibri"/>
          <w:b/>
          <w:sz w:val="22"/>
          <w:szCs w:val="22"/>
          <w:lang w:val="en-GB"/>
        </w:rPr>
      </w:pPr>
      <w:r w:rsidRPr="0022710E">
        <w:rPr>
          <w:rFonts w:ascii="Calibri" w:hAnsi="Calibri"/>
          <w:b/>
          <w:sz w:val="22"/>
          <w:szCs w:val="22"/>
          <w:lang w:val="en-GB"/>
        </w:rPr>
        <w:t>Responder’s new suit at the 1-level</w:t>
      </w:r>
    </w:p>
    <w:p w14:paraId="672916B1" w14:textId="77777777" w:rsidR="0022710E" w:rsidRPr="0022710E" w:rsidRDefault="0022710E" w:rsidP="0022710E">
      <w:pPr>
        <w:ind w:firstLine="426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This shows 6+ points and a suit of 4+ cards.</w:t>
      </w:r>
    </w:p>
    <w:p w14:paraId="2E5875D2" w14:textId="77777777" w:rsidR="0022710E" w:rsidRPr="0022710E" w:rsidRDefault="0022710E" w:rsidP="0022710E">
      <w:pPr>
        <w:spacing w:line="360" w:lineRule="auto"/>
        <w:ind w:firstLine="426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Show a 4-card major regardless of suit quality.</w:t>
      </w:r>
    </w:p>
    <w:p w14:paraId="12ACB3E3" w14:textId="77777777" w:rsidR="0022710E" w:rsidRPr="0022710E" w:rsidRDefault="0022710E" w:rsidP="0022710E">
      <w:pPr>
        <w:spacing w:after="60"/>
        <w:ind w:firstLine="425"/>
        <w:rPr>
          <w:rFonts w:ascii="Calibri" w:hAnsi="Calibri"/>
          <w:b/>
          <w:sz w:val="22"/>
          <w:szCs w:val="22"/>
          <w:lang w:val="en-GB"/>
        </w:rPr>
      </w:pPr>
      <w:r w:rsidRPr="0022710E">
        <w:rPr>
          <w:rFonts w:ascii="Calibri" w:hAnsi="Calibri"/>
          <w:b/>
          <w:sz w:val="22"/>
          <w:szCs w:val="22"/>
          <w:lang w:val="en-GB"/>
        </w:rPr>
        <w:t>Responder’s new suit at the 2-level</w:t>
      </w:r>
    </w:p>
    <w:p w14:paraId="067DC098" w14:textId="77777777" w:rsidR="0022710E" w:rsidRPr="0022710E" w:rsidRDefault="0022710E" w:rsidP="0022710E">
      <w:pPr>
        <w:spacing w:after="60"/>
        <w:ind w:firstLine="425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This shows 10+ points and a suit of 4+ cards – with one exception:</w:t>
      </w:r>
    </w:p>
    <w:p w14:paraId="21523261" w14:textId="77777777" w:rsidR="0022710E" w:rsidRPr="0022710E" w:rsidRDefault="0022710E" w:rsidP="0022710E">
      <w:pPr>
        <w:spacing w:after="120"/>
        <w:ind w:firstLine="1134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To bid 2</w:t>
      </w:r>
      <w:r w:rsidRPr="0022710E">
        <w:rPr>
          <w:rFonts w:ascii="Calibri" w:hAnsi="Calibri"/>
          <w:color w:val="FF0000"/>
          <w:spacing w:val="-20"/>
          <w:sz w:val="22"/>
          <w:szCs w:val="22"/>
        </w:rPr>
        <w:sym w:font="Symbol" w:char="F0A9"/>
      </w:r>
      <w:r w:rsidRPr="0022710E">
        <w:rPr>
          <w:rFonts w:ascii="Calibri" w:hAnsi="Calibri"/>
          <w:sz w:val="22"/>
          <w:szCs w:val="22"/>
          <w:lang w:val="en-GB"/>
        </w:rPr>
        <w:t xml:space="preserve"> over 1</w:t>
      </w:r>
      <w:r w:rsidRPr="0022710E">
        <w:rPr>
          <w:rFonts w:ascii="Calibri" w:hAnsi="Calibri"/>
          <w:spacing w:val="-20"/>
          <w:sz w:val="22"/>
          <w:szCs w:val="22"/>
        </w:rPr>
        <w:sym w:font="Symbol" w:char="F0AA"/>
      </w:r>
      <w:r w:rsidRPr="0022710E">
        <w:rPr>
          <w:rFonts w:ascii="Calibri" w:hAnsi="Calibri"/>
          <w:sz w:val="22"/>
          <w:szCs w:val="22"/>
          <w:lang w:val="en-GB"/>
        </w:rPr>
        <w:t xml:space="preserve"> shows a 5+card suit.</w:t>
      </w:r>
    </w:p>
    <w:p w14:paraId="290022C5" w14:textId="77777777" w:rsidR="0022710E" w:rsidRPr="0022710E" w:rsidRDefault="0022710E" w:rsidP="0022710E">
      <w:pPr>
        <w:spacing w:after="240"/>
        <w:ind w:left="425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You can show a new suit at the 2-level with 9 points if your suit is 5+ cards.</w:t>
      </w:r>
    </w:p>
    <w:p w14:paraId="0542AA93" w14:textId="77777777" w:rsidR="0022710E" w:rsidRPr="0022710E" w:rsidRDefault="0022710E" w:rsidP="0022710E">
      <w:pPr>
        <w:spacing w:after="60"/>
        <w:ind w:firstLine="284"/>
        <w:rPr>
          <w:rFonts w:ascii="Calibri" w:hAnsi="Calibri"/>
          <w:b/>
          <w:sz w:val="22"/>
          <w:szCs w:val="22"/>
          <w:lang w:val="en-GB"/>
        </w:rPr>
      </w:pPr>
      <w:r w:rsidRPr="0022710E">
        <w:rPr>
          <w:rFonts w:ascii="Calibri" w:hAnsi="Calibri"/>
          <w:b/>
          <w:sz w:val="22"/>
          <w:szCs w:val="22"/>
          <w:lang w:val="en-GB"/>
        </w:rPr>
        <w:t>With A Choice Of Suits To Show</w:t>
      </w:r>
    </w:p>
    <w:p w14:paraId="6996760F" w14:textId="77777777" w:rsidR="0022710E" w:rsidRPr="0022710E" w:rsidRDefault="0022710E" w:rsidP="0022710E">
      <w:pPr>
        <w:ind w:left="709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With a choice of 4-card suits bid the one you can bid most economically.</w:t>
      </w:r>
    </w:p>
    <w:p w14:paraId="4C3C012E" w14:textId="77777777" w:rsidR="0022710E" w:rsidRPr="0022710E" w:rsidRDefault="0022710E" w:rsidP="0022710E">
      <w:pPr>
        <w:ind w:left="709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Work your way up the bidding ladder from opener’s suit until you reach one of your suits.</w:t>
      </w:r>
    </w:p>
    <w:p w14:paraId="3506127C" w14:textId="77777777" w:rsidR="0022710E" w:rsidRPr="0022710E" w:rsidRDefault="0022710E" w:rsidP="0022710E">
      <w:pPr>
        <w:spacing w:after="120"/>
        <w:ind w:left="709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This is referred to as bidding 4-card suits “on the up”</w:t>
      </w:r>
    </w:p>
    <w:p w14:paraId="44FFF18B" w14:textId="77777777" w:rsidR="0022710E" w:rsidRPr="0022710E" w:rsidRDefault="0022710E" w:rsidP="0022710E">
      <w:pPr>
        <w:ind w:left="720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With a choice of 5-card suits, initially bid the higher ranking.</w:t>
      </w:r>
    </w:p>
    <w:p w14:paraId="29E23AD0" w14:textId="1B929F47" w:rsidR="0022710E" w:rsidRDefault="0022710E" w:rsidP="00363A6C">
      <w:pPr>
        <w:ind w:left="720" w:right="737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You may then get the opportunity to show your second suit later and you leave opener room to return to your first suit in an economical fashion.</w:t>
      </w:r>
    </w:p>
    <w:p w14:paraId="62F52475" w14:textId="3CB87C2F" w:rsidR="00363A6C" w:rsidRPr="0022710E" w:rsidRDefault="00363A6C" w:rsidP="0022710E">
      <w:pPr>
        <w:spacing w:after="120"/>
        <w:ind w:left="720" w:right="735"/>
        <w:rPr>
          <w:rFonts w:ascii="Calibri" w:hAnsi="Calibri"/>
          <w:sz w:val="22"/>
          <w:szCs w:val="22"/>
          <w:lang w:val="en-GB"/>
        </w:rPr>
      </w:pPr>
      <w:r>
        <w:rPr>
          <w:rFonts w:ascii="Calibri" w:hAnsi="Calibri"/>
          <w:sz w:val="22"/>
          <w:szCs w:val="22"/>
          <w:lang w:val="en-GB"/>
        </w:rPr>
        <w:t>But do not ignore the 10 points rule.</w:t>
      </w:r>
    </w:p>
    <w:p w14:paraId="4F407653" w14:textId="77777777" w:rsidR="0022710E" w:rsidRPr="0022710E" w:rsidRDefault="0022710E" w:rsidP="0022710E">
      <w:pPr>
        <w:spacing w:line="276" w:lineRule="auto"/>
        <w:ind w:left="1134" w:hanging="425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Broadly speaking this summarises as:</w:t>
      </w:r>
    </w:p>
    <w:p w14:paraId="77083746" w14:textId="77777777" w:rsidR="0022710E" w:rsidRPr="0022710E" w:rsidRDefault="0022710E" w:rsidP="0022710E">
      <w:pPr>
        <w:spacing w:line="276" w:lineRule="auto"/>
        <w:ind w:left="1134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As Responder:</w:t>
      </w:r>
    </w:p>
    <w:p w14:paraId="113D7291" w14:textId="77777777" w:rsidR="0022710E" w:rsidRPr="0022710E" w:rsidRDefault="0022710E" w:rsidP="0022710E">
      <w:pPr>
        <w:spacing w:line="276" w:lineRule="auto"/>
        <w:ind w:left="720" w:firstLine="698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Bid the lower of 4-card suits</w:t>
      </w:r>
    </w:p>
    <w:p w14:paraId="7D60DB25" w14:textId="77777777" w:rsidR="0022710E" w:rsidRPr="0022710E" w:rsidRDefault="0022710E" w:rsidP="0022710E">
      <w:pPr>
        <w:spacing w:after="120" w:line="360" w:lineRule="auto"/>
        <w:ind w:left="720" w:firstLine="697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Bid the higher of 5-card suits.</w:t>
      </w:r>
    </w:p>
    <w:p w14:paraId="07C41CAC" w14:textId="77777777" w:rsidR="0022710E" w:rsidRPr="0022710E" w:rsidRDefault="0022710E" w:rsidP="0022710E">
      <w:pPr>
        <w:spacing w:line="276" w:lineRule="auto"/>
        <w:ind w:firstLine="426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With 6+ points but not strong enough to show your suit at the 2-level bid 1NT.</w:t>
      </w:r>
    </w:p>
    <w:p w14:paraId="098C9A46" w14:textId="77777777" w:rsidR="0022710E" w:rsidRPr="0022710E" w:rsidRDefault="0022710E" w:rsidP="0022710E">
      <w:pPr>
        <w:spacing w:after="480" w:line="480" w:lineRule="auto"/>
        <w:ind w:firstLine="709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See below.</w:t>
      </w:r>
    </w:p>
    <w:p w14:paraId="72073436" w14:textId="77777777" w:rsidR="0022710E" w:rsidRPr="0022710E" w:rsidRDefault="0022710E" w:rsidP="0022710E">
      <w:pPr>
        <w:spacing w:line="276" w:lineRule="auto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b/>
          <w:sz w:val="22"/>
          <w:szCs w:val="22"/>
          <w:lang w:val="en-GB"/>
        </w:rPr>
        <w:t>3.2.5 Responder Replies No Trumps</w:t>
      </w:r>
    </w:p>
    <w:p w14:paraId="196AF215" w14:textId="77777777" w:rsidR="0022710E" w:rsidRPr="0022710E" w:rsidRDefault="0022710E" w:rsidP="0022710E">
      <w:pPr>
        <w:ind w:firstLine="284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This is the least desirable action.</w:t>
      </w:r>
    </w:p>
    <w:p w14:paraId="36D5C9D9" w14:textId="77777777" w:rsidR="0022710E" w:rsidRPr="0022710E" w:rsidRDefault="0022710E" w:rsidP="0022710E">
      <w:pPr>
        <w:spacing w:line="276" w:lineRule="auto"/>
        <w:ind w:firstLine="284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Do not respond in no trumps simply to show a point count.</w:t>
      </w:r>
    </w:p>
    <w:p w14:paraId="42AD68D7" w14:textId="77777777" w:rsidR="0022710E" w:rsidRPr="0022710E" w:rsidRDefault="0022710E" w:rsidP="0022710E">
      <w:pPr>
        <w:spacing w:line="276" w:lineRule="auto"/>
        <w:ind w:firstLine="709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If you have a 4-card major which you can bid then bid it – regardless of quality.</w:t>
      </w:r>
    </w:p>
    <w:p w14:paraId="119BE63C" w14:textId="77777777" w:rsidR="0022710E" w:rsidRPr="0022710E" w:rsidRDefault="0022710E" w:rsidP="0022710E">
      <w:pPr>
        <w:spacing w:line="360" w:lineRule="auto"/>
        <w:ind w:firstLine="709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If you are strong enough to respond in a minor at the 2-level then do so.</w:t>
      </w:r>
    </w:p>
    <w:p w14:paraId="24DC5561" w14:textId="77777777" w:rsidR="0022710E" w:rsidRPr="0022710E" w:rsidRDefault="0022710E" w:rsidP="0022710E">
      <w:pPr>
        <w:spacing w:after="60"/>
        <w:ind w:firstLine="284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Avoid jumps to 2NT and 3NT - they use up too much bidding space.</w:t>
      </w:r>
    </w:p>
    <w:p w14:paraId="33C42BF4" w14:textId="77777777" w:rsidR="0022710E" w:rsidRPr="0022710E" w:rsidRDefault="0022710E" w:rsidP="0022710E">
      <w:pPr>
        <w:ind w:firstLine="709"/>
        <w:rPr>
          <w:rFonts w:ascii="Calibri" w:hAnsi="Calibri"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A response of 1NT shows 6-9 points.</w:t>
      </w:r>
    </w:p>
    <w:p w14:paraId="07D6EE96" w14:textId="77777777" w:rsidR="0022710E" w:rsidRPr="0022710E" w:rsidRDefault="0022710E" w:rsidP="0022710E">
      <w:pPr>
        <w:spacing w:line="360" w:lineRule="auto"/>
        <w:ind w:firstLine="709"/>
        <w:rPr>
          <w:rFonts w:ascii="Calibri" w:hAnsi="Calibri"/>
          <w:b/>
          <w:sz w:val="22"/>
          <w:szCs w:val="22"/>
          <w:lang w:val="en-GB"/>
        </w:rPr>
      </w:pPr>
      <w:r w:rsidRPr="0022710E">
        <w:rPr>
          <w:rFonts w:ascii="Calibri" w:hAnsi="Calibri"/>
          <w:sz w:val="22"/>
          <w:szCs w:val="22"/>
          <w:lang w:val="en-GB"/>
        </w:rPr>
        <w:t>It says “I have at least 6 points but not enough to show my suit at the 2-level“</w:t>
      </w:r>
    </w:p>
    <w:tbl>
      <w:tblPr>
        <w:tblW w:w="4889" w:type="pct"/>
        <w:tblBorders>
          <w:bottom w:val="single" w:sz="18" w:space="0" w:color="808080"/>
        </w:tblBorders>
        <w:tblCellMar>
          <w:top w:w="72" w:type="dxa"/>
          <w:left w:w="57" w:type="dxa"/>
          <w:bottom w:w="72" w:type="dxa"/>
          <w:right w:w="57" w:type="dxa"/>
        </w:tblCellMar>
        <w:tblLook w:val="04A0" w:firstRow="1" w:lastRow="0" w:firstColumn="1" w:lastColumn="0" w:noHBand="0" w:noVBand="1"/>
      </w:tblPr>
      <w:tblGrid>
        <w:gridCol w:w="5163"/>
        <w:gridCol w:w="4705"/>
      </w:tblGrid>
      <w:tr w:rsidR="0022710E" w:rsidRPr="0022710E" w14:paraId="2F983C77" w14:textId="77777777" w:rsidTr="00F20FFF">
        <w:trPr>
          <w:trHeight w:val="284"/>
        </w:trPr>
        <w:tc>
          <w:tcPr>
            <w:tcW w:w="3857" w:type="dxa"/>
            <w:tcMar>
              <w:top w:w="0" w:type="dxa"/>
            </w:tcMar>
            <w:hideMark/>
          </w:tcPr>
          <w:p w14:paraId="5B8B93C8" w14:textId="77777777" w:rsidR="0022710E" w:rsidRPr="0022710E" w:rsidRDefault="0022710E" w:rsidP="00F20FFF">
            <w:pPr>
              <w:pStyle w:val="Header"/>
              <w:pageBreakBefore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lastRenderedPageBreak/>
              <w:br w:type="page"/>
            </w: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br w:type="page"/>
            </w:r>
            <w:r w:rsidRPr="0022710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Section 3</w:t>
            </w:r>
          </w:p>
          <w:p w14:paraId="14B14EB4" w14:textId="77777777" w:rsidR="0022710E" w:rsidRPr="0022710E" w:rsidRDefault="0022710E" w:rsidP="00F20FFF">
            <w:pPr>
              <w:pStyle w:val="Head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2710E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Openings And Continuations With Distributional Hands</w:t>
            </w:r>
          </w:p>
        </w:tc>
        <w:tc>
          <w:tcPr>
            <w:tcW w:w="3515" w:type="dxa"/>
          </w:tcPr>
          <w:p w14:paraId="71250A35" w14:textId="77777777" w:rsidR="0022710E" w:rsidRPr="0022710E" w:rsidRDefault="0022710E" w:rsidP="00F20FFF">
            <w:pPr>
              <w:pStyle w:val="Header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3.2 Responding To An Opening Bid</w:t>
            </w:r>
          </w:p>
          <w:p w14:paraId="350583A6" w14:textId="77777777" w:rsidR="0022710E" w:rsidRPr="0022710E" w:rsidRDefault="0022710E" w:rsidP="00F20FFF">
            <w:pPr>
              <w:pStyle w:val="Header"/>
              <w:jc w:val="right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Of One Of A Suit</w:t>
            </w:r>
          </w:p>
        </w:tc>
      </w:tr>
    </w:tbl>
    <w:p w14:paraId="7E546DCE" w14:textId="77777777" w:rsidR="0022710E" w:rsidRPr="0022710E" w:rsidRDefault="0022710E" w:rsidP="0022710E">
      <w:pPr>
        <w:spacing w:line="360" w:lineRule="auto"/>
        <w:ind w:firstLine="992"/>
        <w:rPr>
          <w:rFonts w:asciiTheme="minorHAnsi" w:hAnsiTheme="minorHAnsi" w:cstheme="minorHAnsi"/>
          <w:sz w:val="22"/>
          <w:szCs w:val="22"/>
          <w:lang w:val="en-GB"/>
        </w:rPr>
      </w:pPr>
    </w:p>
    <w:p w14:paraId="08056A1B" w14:textId="77777777" w:rsidR="0022710E" w:rsidRPr="0022710E" w:rsidRDefault="0022710E" w:rsidP="0022710E">
      <w:pPr>
        <w:spacing w:after="120"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b/>
          <w:sz w:val="22"/>
          <w:szCs w:val="22"/>
          <w:lang w:val="en-GB"/>
        </w:rPr>
        <w:t>3.2.6  More On Responding To An Opening Bid Of One Of A Suit</w:t>
      </w:r>
    </w:p>
    <w:tbl>
      <w:tblPr>
        <w:tblW w:w="0" w:type="auto"/>
        <w:tblInd w:w="70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shd w:val="clear" w:color="auto" w:fill="EAF1DD"/>
        <w:tblLook w:val="04A0" w:firstRow="1" w:lastRow="0" w:firstColumn="1" w:lastColumn="0" w:noHBand="0" w:noVBand="1"/>
      </w:tblPr>
      <w:tblGrid>
        <w:gridCol w:w="610"/>
        <w:gridCol w:w="610"/>
        <w:gridCol w:w="656"/>
        <w:gridCol w:w="610"/>
        <w:gridCol w:w="850"/>
        <w:gridCol w:w="610"/>
        <w:gridCol w:w="610"/>
        <w:gridCol w:w="567"/>
        <w:gridCol w:w="610"/>
      </w:tblGrid>
      <w:tr w:rsidR="0022710E" w:rsidRPr="0022710E" w14:paraId="6C502645" w14:textId="77777777" w:rsidTr="00F20FFF">
        <w:tc>
          <w:tcPr>
            <w:tcW w:w="574" w:type="dxa"/>
            <w:tcBorders>
              <w:top w:val="nil"/>
              <w:left w:val="nil"/>
              <w:bottom w:val="single" w:sz="4" w:space="0" w:color="FF0000"/>
            </w:tcBorders>
            <w:shd w:val="clear" w:color="auto" w:fill="auto"/>
            <w:vAlign w:val="center"/>
          </w:tcPr>
          <w:p w14:paraId="52C4416F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1.</w:t>
            </w:r>
          </w:p>
        </w:tc>
        <w:tc>
          <w:tcPr>
            <w:tcW w:w="574" w:type="dxa"/>
            <w:tcBorders>
              <w:top w:val="nil"/>
              <w:bottom w:val="single" w:sz="4" w:space="0" w:color="FF0000"/>
            </w:tcBorders>
            <w:shd w:val="clear" w:color="auto" w:fill="auto"/>
            <w:vAlign w:val="center"/>
          </w:tcPr>
          <w:p w14:paraId="4E0F1EEF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656" w:type="dxa"/>
            <w:tcBorders>
              <w:top w:val="nil"/>
              <w:bottom w:val="single" w:sz="4" w:space="0" w:color="FF0000"/>
            </w:tcBorders>
            <w:shd w:val="clear" w:color="auto" w:fill="auto"/>
            <w:vAlign w:val="center"/>
          </w:tcPr>
          <w:p w14:paraId="352287F9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FF0000"/>
            </w:tcBorders>
            <w:shd w:val="clear" w:color="auto" w:fill="auto"/>
            <w:vAlign w:val="center"/>
          </w:tcPr>
          <w:p w14:paraId="08C72A6F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BB3A908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FF0000"/>
            </w:tcBorders>
            <w:shd w:val="clear" w:color="auto" w:fill="auto"/>
            <w:vAlign w:val="center"/>
          </w:tcPr>
          <w:p w14:paraId="16688767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2.</w:t>
            </w:r>
          </w:p>
        </w:tc>
        <w:tc>
          <w:tcPr>
            <w:tcW w:w="574" w:type="dxa"/>
            <w:tcBorders>
              <w:top w:val="nil"/>
              <w:bottom w:val="single" w:sz="4" w:space="0" w:color="FF0000"/>
            </w:tcBorders>
            <w:shd w:val="clear" w:color="auto" w:fill="auto"/>
            <w:vAlign w:val="center"/>
          </w:tcPr>
          <w:p w14:paraId="431F38AF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FF0000"/>
            </w:tcBorders>
            <w:shd w:val="clear" w:color="auto" w:fill="auto"/>
            <w:vAlign w:val="center"/>
          </w:tcPr>
          <w:p w14:paraId="1FCE693E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4CA836EE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22710E" w:rsidRPr="0022710E" w14:paraId="6EF04700" w14:textId="77777777" w:rsidTr="00F20FFF">
        <w:tc>
          <w:tcPr>
            <w:tcW w:w="574" w:type="dxa"/>
            <w:tcBorders>
              <w:top w:val="single" w:sz="4" w:space="0" w:color="FF0000"/>
            </w:tcBorders>
            <w:shd w:val="clear" w:color="auto" w:fill="EAF1DD"/>
            <w:vAlign w:val="center"/>
          </w:tcPr>
          <w:p w14:paraId="59D90ECA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</w:t>
            </w:r>
          </w:p>
        </w:tc>
        <w:tc>
          <w:tcPr>
            <w:tcW w:w="574" w:type="dxa"/>
            <w:tcBorders>
              <w:top w:val="single" w:sz="4" w:space="0" w:color="FF0000"/>
            </w:tcBorders>
            <w:shd w:val="clear" w:color="auto" w:fill="EAF1DD"/>
            <w:vAlign w:val="center"/>
          </w:tcPr>
          <w:p w14:paraId="7719409C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</w:t>
            </w:r>
          </w:p>
        </w:tc>
        <w:tc>
          <w:tcPr>
            <w:tcW w:w="656" w:type="dxa"/>
            <w:tcBorders>
              <w:top w:val="single" w:sz="4" w:space="0" w:color="FF0000"/>
            </w:tcBorders>
            <w:shd w:val="clear" w:color="auto" w:fill="EAF1DD"/>
            <w:vAlign w:val="center"/>
          </w:tcPr>
          <w:p w14:paraId="1ED089B9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574" w:type="dxa"/>
            <w:tcBorders>
              <w:top w:val="single" w:sz="4" w:space="0" w:color="FF0000"/>
              <w:right w:val="single" w:sz="4" w:space="0" w:color="FF0000"/>
            </w:tcBorders>
            <w:shd w:val="clear" w:color="auto" w:fill="EAF1DD"/>
            <w:vAlign w:val="center"/>
          </w:tcPr>
          <w:p w14:paraId="41404B29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</w:t>
            </w:r>
          </w:p>
        </w:tc>
        <w:tc>
          <w:tcPr>
            <w:tcW w:w="85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</w:tcPr>
          <w:p w14:paraId="5A902C46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74" w:type="dxa"/>
            <w:tcBorders>
              <w:top w:val="single" w:sz="4" w:space="0" w:color="FF0000"/>
              <w:left w:val="single" w:sz="4" w:space="0" w:color="FF0000"/>
            </w:tcBorders>
            <w:shd w:val="clear" w:color="auto" w:fill="EAF1DD"/>
            <w:vAlign w:val="center"/>
          </w:tcPr>
          <w:p w14:paraId="67FF6519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</w:t>
            </w:r>
          </w:p>
        </w:tc>
        <w:tc>
          <w:tcPr>
            <w:tcW w:w="574" w:type="dxa"/>
            <w:tcBorders>
              <w:top w:val="single" w:sz="4" w:space="0" w:color="FF0000"/>
            </w:tcBorders>
            <w:shd w:val="clear" w:color="auto" w:fill="EAF1DD"/>
            <w:vAlign w:val="center"/>
          </w:tcPr>
          <w:p w14:paraId="4BD670F5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</w:t>
            </w:r>
          </w:p>
        </w:tc>
        <w:tc>
          <w:tcPr>
            <w:tcW w:w="567" w:type="dxa"/>
            <w:tcBorders>
              <w:top w:val="single" w:sz="4" w:space="0" w:color="FF0000"/>
            </w:tcBorders>
            <w:shd w:val="clear" w:color="auto" w:fill="EAF1DD"/>
            <w:vAlign w:val="center"/>
          </w:tcPr>
          <w:p w14:paraId="7CB85106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574" w:type="dxa"/>
            <w:tcBorders>
              <w:top w:val="single" w:sz="4" w:space="0" w:color="FF0000"/>
              <w:right w:val="single" w:sz="4" w:space="0" w:color="FF0000"/>
            </w:tcBorders>
            <w:shd w:val="clear" w:color="auto" w:fill="EAF1DD"/>
            <w:vAlign w:val="center"/>
          </w:tcPr>
          <w:p w14:paraId="46095435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</w:t>
            </w:r>
          </w:p>
        </w:tc>
      </w:tr>
      <w:tr w:rsidR="0022710E" w:rsidRPr="0022710E" w14:paraId="3D97C29D" w14:textId="77777777" w:rsidTr="00F20FFF">
        <w:tc>
          <w:tcPr>
            <w:tcW w:w="574" w:type="dxa"/>
            <w:shd w:val="clear" w:color="auto" w:fill="EAF1DD"/>
            <w:vAlign w:val="center"/>
          </w:tcPr>
          <w:p w14:paraId="12E0AB5C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pass</w:t>
            </w:r>
          </w:p>
        </w:tc>
        <w:tc>
          <w:tcPr>
            <w:tcW w:w="574" w:type="dxa"/>
            <w:shd w:val="clear" w:color="auto" w:fill="EAF1DD"/>
            <w:vAlign w:val="center"/>
          </w:tcPr>
          <w:p w14:paraId="501AB2AD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pass</w:t>
            </w:r>
          </w:p>
        </w:tc>
        <w:tc>
          <w:tcPr>
            <w:tcW w:w="656" w:type="dxa"/>
            <w:shd w:val="clear" w:color="auto" w:fill="EAF1DD"/>
          </w:tcPr>
          <w:p w14:paraId="2B4570EA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Pr="0022710E">
              <w:rPr>
                <w:rFonts w:asciiTheme="minorHAnsi" w:hAnsiTheme="minorHAnsi" w:cstheme="minorHAnsi"/>
                <w:color w:val="FF0000"/>
                <w:spacing w:val="-20"/>
                <w:sz w:val="22"/>
                <w:szCs w:val="22"/>
              </w:rPr>
              <w:sym w:font="Symbol" w:char="F0A9"/>
            </w:r>
          </w:p>
        </w:tc>
        <w:tc>
          <w:tcPr>
            <w:tcW w:w="574" w:type="dxa"/>
            <w:tcBorders>
              <w:right w:val="single" w:sz="4" w:space="0" w:color="FF0000"/>
            </w:tcBorders>
            <w:shd w:val="clear" w:color="auto" w:fill="EAF1DD"/>
          </w:tcPr>
          <w:p w14:paraId="22098139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pass</w:t>
            </w:r>
          </w:p>
        </w:tc>
        <w:tc>
          <w:tcPr>
            <w:tcW w:w="85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</w:tcPr>
          <w:p w14:paraId="61AF34BB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74" w:type="dxa"/>
            <w:tcBorders>
              <w:left w:val="single" w:sz="4" w:space="0" w:color="FF0000"/>
            </w:tcBorders>
            <w:shd w:val="clear" w:color="auto" w:fill="EAF1DD"/>
            <w:vAlign w:val="center"/>
          </w:tcPr>
          <w:p w14:paraId="1986DFA6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pass</w:t>
            </w:r>
          </w:p>
        </w:tc>
        <w:tc>
          <w:tcPr>
            <w:tcW w:w="574" w:type="dxa"/>
            <w:shd w:val="clear" w:color="auto" w:fill="EAF1DD"/>
            <w:vAlign w:val="center"/>
          </w:tcPr>
          <w:p w14:paraId="663EA47E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pass</w:t>
            </w:r>
          </w:p>
        </w:tc>
        <w:tc>
          <w:tcPr>
            <w:tcW w:w="567" w:type="dxa"/>
            <w:shd w:val="clear" w:color="auto" w:fill="EAF1DD"/>
          </w:tcPr>
          <w:p w14:paraId="0C3950AA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Pr="0022710E">
              <w:rPr>
                <w:rFonts w:asciiTheme="minorHAnsi" w:hAnsiTheme="minorHAnsi" w:cstheme="minorHAnsi"/>
                <w:color w:val="FF0000"/>
                <w:spacing w:val="-20"/>
                <w:sz w:val="22"/>
                <w:szCs w:val="22"/>
              </w:rPr>
              <w:sym w:font="Symbol" w:char="F0A9"/>
            </w:r>
          </w:p>
        </w:tc>
        <w:tc>
          <w:tcPr>
            <w:tcW w:w="574" w:type="dxa"/>
            <w:tcBorders>
              <w:right w:val="single" w:sz="4" w:space="0" w:color="FF0000"/>
            </w:tcBorders>
            <w:shd w:val="clear" w:color="auto" w:fill="EAF1DD"/>
          </w:tcPr>
          <w:p w14:paraId="0DD849E6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pass</w:t>
            </w:r>
          </w:p>
        </w:tc>
      </w:tr>
      <w:tr w:rsidR="0022710E" w:rsidRPr="0022710E" w14:paraId="5DBD2854" w14:textId="77777777" w:rsidTr="00F20FFF">
        <w:tc>
          <w:tcPr>
            <w:tcW w:w="574" w:type="dxa"/>
            <w:shd w:val="clear" w:color="auto" w:fill="EAF1DD"/>
          </w:tcPr>
          <w:p w14:paraId="0211D482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Pr="0022710E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sym w:font="Symbol" w:char="F0AA"/>
            </w:r>
          </w:p>
        </w:tc>
        <w:tc>
          <w:tcPr>
            <w:tcW w:w="574" w:type="dxa"/>
            <w:shd w:val="clear" w:color="auto" w:fill="EAF1DD"/>
          </w:tcPr>
          <w:p w14:paraId="0112400B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pass</w:t>
            </w:r>
          </w:p>
        </w:tc>
        <w:tc>
          <w:tcPr>
            <w:tcW w:w="656" w:type="dxa"/>
            <w:shd w:val="clear" w:color="auto" w:fill="EAF1DD"/>
          </w:tcPr>
          <w:p w14:paraId="342F9E0C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?</w:t>
            </w:r>
          </w:p>
        </w:tc>
        <w:tc>
          <w:tcPr>
            <w:tcW w:w="574" w:type="dxa"/>
            <w:tcBorders>
              <w:right w:val="single" w:sz="4" w:space="0" w:color="FF0000"/>
            </w:tcBorders>
            <w:shd w:val="clear" w:color="auto" w:fill="EAF1DD"/>
          </w:tcPr>
          <w:p w14:paraId="21CEF7BD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</w:tcPr>
          <w:p w14:paraId="1C02DC00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74" w:type="dxa"/>
            <w:tcBorders>
              <w:left w:val="single" w:sz="4" w:space="0" w:color="FF0000"/>
            </w:tcBorders>
            <w:shd w:val="clear" w:color="auto" w:fill="EAF1DD"/>
          </w:tcPr>
          <w:p w14:paraId="34BEAF06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Pr="0022710E">
              <w:rPr>
                <w:rFonts w:asciiTheme="minorHAnsi" w:hAnsiTheme="minorHAnsi" w:cstheme="minorHAnsi"/>
                <w:color w:val="FF0000"/>
                <w:spacing w:val="-20"/>
                <w:sz w:val="22"/>
                <w:szCs w:val="22"/>
              </w:rPr>
              <w:sym w:font="Symbol" w:char="F0A8"/>
            </w:r>
          </w:p>
        </w:tc>
        <w:tc>
          <w:tcPr>
            <w:tcW w:w="574" w:type="dxa"/>
            <w:shd w:val="clear" w:color="auto" w:fill="EAF1DD"/>
          </w:tcPr>
          <w:p w14:paraId="124D5229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pass</w:t>
            </w:r>
          </w:p>
        </w:tc>
        <w:tc>
          <w:tcPr>
            <w:tcW w:w="567" w:type="dxa"/>
            <w:shd w:val="clear" w:color="auto" w:fill="EAF1DD"/>
          </w:tcPr>
          <w:p w14:paraId="3B55A9FA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?</w:t>
            </w:r>
          </w:p>
        </w:tc>
        <w:tc>
          <w:tcPr>
            <w:tcW w:w="574" w:type="dxa"/>
            <w:tcBorders>
              <w:right w:val="single" w:sz="4" w:space="0" w:color="FF0000"/>
            </w:tcBorders>
            <w:shd w:val="clear" w:color="auto" w:fill="EAF1DD"/>
          </w:tcPr>
          <w:p w14:paraId="6066AB0E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CC0FC1A" w14:textId="77777777" w:rsidR="0022710E" w:rsidRPr="0022710E" w:rsidRDefault="0022710E" w:rsidP="0022710E">
      <w:pPr>
        <w:ind w:firstLine="426"/>
        <w:rPr>
          <w:rFonts w:asciiTheme="minorHAnsi" w:hAnsiTheme="minorHAnsi" w:cstheme="minorHAnsi"/>
          <w:sz w:val="22"/>
          <w:szCs w:val="22"/>
          <w:lang w:val="en-GB"/>
        </w:rPr>
      </w:pPr>
    </w:p>
    <w:p w14:paraId="52944643" w14:textId="77777777" w:rsidR="0022710E" w:rsidRPr="0022710E" w:rsidRDefault="0022710E" w:rsidP="0022710E">
      <w:pPr>
        <w:ind w:firstLine="426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>In bidding sequence 1. west’s hand is limited by the fact that he is a passed hand.</w:t>
      </w:r>
    </w:p>
    <w:p w14:paraId="1D5869DC" w14:textId="77777777" w:rsidR="0022710E" w:rsidRPr="0022710E" w:rsidRDefault="0022710E" w:rsidP="0022710E">
      <w:pPr>
        <w:ind w:firstLine="426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>His response of 1</w:t>
      </w:r>
      <w:r w:rsidRPr="0022710E">
        <w:rPr>
          <w:rFonts w:asciiTheme="minorHAnsi" w:hAnsiTheme="minorHAnsi" w:cstheme="minorHAnsi"/>
          <w:spacing w:val="-20"/>
          <w:sz w:val="22"/>
          <w:szCs w:val="22"/>
        </w:rPr>
        <w:sym w:font="Symbol" w:char="F0AA"/>
      </w:r>
      <w:r w:rsidRPr="0022710E">
        <w:rPr>
          <w:rFonts w:asciiTheme="minorHAnsi" w:hAnsiTheme="minorHAnsi" w:cstheme="minorHAnsi"/>
          <w:sz w:val="22"/>
          <w:szCs w:val="22"/>
          <w:lang w:val="en-GB"/>
        </w:rPr>
        <w:t xml:space="preserve"> shows 6-11 points and is not forcing.</w:t>
      </w:r>
    </w:p>
    <w:p w14:paraId="63E1D784" w14:textId="77777777" w:rsidR="0022710E" w:rsidRPr="0022710E" w:rsidRDefault="0022710E" w:rsidP="0022710E">
      <w:pPr>
        <w:spacing w:after="120"/>
        <w:ind w:firstLine="425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>With a minimum hand with nothing better to bid east can pass.</w:t>
      </w:r>
    </w:p>
    <w:p w14:paraId="6A15BE70" w14:textId="77777777" w:rsidR="0022710E" w:rsidRPr="0022710E" w:rsidRDefault="0022710E" w:rsidP="0022710E">
      <w:pPr>
        <w:ind w:firstLine="426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>In bidding sequence 2. west’s hand is limited by the fact that he is a passed hand.</w:t>
      </w:r>
    </w:p>
    <w:p w14:paraId="5F37C692" w14:textId="77777777" w:rsidR="0022710E" w:rsidRPr="0022710E" w:rsidRDefault="0022710E" w:rsidP="0022710E">
      <w:pPr>
        <w:ind w:firstLine="426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>But, in this sequence, he has responded at the 2-level.</w:t>
      </w:r>
    </w:p>
    <w:p w14:paraId="79C9C0DA" w14:textId="77777777" w:rsidR="0022710E" w:rsidRPr="0022710E" w:rsidRDefault="0022710E" w:rsidP="0022710E">
      <w:pPr>
        <w:ind w:firstLine="426"/>
        <w:rPr>
          <w:rFonts w:asciiTheme="minorHAnsi" w:hAnsiTheme="minorHAnsi" w:cstheme="minorHAnsi"/>
          <w:spacing w:val="-20"/>
          <w:sz w:val="22"/>
          <w:szCs w:val="22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>His response of 2</w:t>
      </w:r>
      <w:r w:rsidRPr="0022710E">
        <w:rPr>
          <w:rFonts w:asciiTheme="minorHAnsi" w:hAnsiTheme="minorHAnsi" w:cstheme="minorHAnsi"/>
          <w:color w:val="FF0000"/>
          <w:spacing w:val="-20"/>
          <w:sz w:val="22"/>
          <w:szCs w:val="22"/>
        </w:rPr>
        <w:sym w:font="Symbol" w:char="F0A8"/>
      </w:r>
      <w:r w:rsidRPr="0022710E">
        <w:rPr>
          <w:rFonts w:asciiTheme="minorHAnsi" w:hAnsiTheme="minorHAnsi" w:cstheme="minorHAnsi"/>
          <w:sz w:val="22"/>
          <w:szCs w:val="22"/>
          <w:lang w:val="en-GB"/>
        </w:rPr>
        <w:t xml:space="preserve"> shows 9-11 points and, because his hand is limited is still not forcing.</w:t>
      </w:r>
    </w:p>
    <w:p w14:paraId="4BF86807" w14:textId="77777777" w:rsidR="0022710E" w:rsidRPr="0022710E" w:rsidRDefault="0022710E" w:rsidP="0022710E">
      <w:pPr>
        <w:ind w:firstLine="426"/>
        <w:rPr>
          <w:rFonts w:asciiTheme="minorHAnsi" w:hAnsiTheme="minorHAnsi" w:cstheme="minorHAnsi"/>
          <w:sz w:val="22"/>
          <w:szCs w:val="22"/>
          <w:lang w:val="en-GB"/>
        </w:rPr>
      </w:pPr>
    </w:p>
    <w:p w14:paraId="13BB9FB3" w14:textId="77777777" w:rsidR="0022710E" w:rsidRPr="0022710E" w:rsidRDefault="0022710E" w:rsidP="0022710E">
      <w:pPr>
        <w:ind w:firstLine="426"/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Ind w:w="709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shd w:val="clear" w:color="auto" w:fill="EAF1DD"/>
        <w:tblLook w:val="04A0" w:firstRow="1" w:lastRow="0" w:firstColumn="1" w:lastColumn="0" w:noHBand="0" w:noVBand="1"/>
      </w:tblPr>
      <w:tblGrid>
        <w:gridCol w:w="574"/>
        <w:gridCol w:w="610"/>
        <w:gridCol w:w="656"/>
        <w:gridCol w:w="610"/>
        <w:gridCol w:w="850"/>
        <w:gridCol w:w="567"/>
        <w:gridCol w:w="610"/>
        <w:gridCol w:w="567"/>
        <w:gridCol w:w="610"/>
      </w:tblGrid>
      <w:tr w:rsidR="0022710E" w:rsidRPr="0022710E" w14:paraId="33510208" w14:textId="77777777" w:rsidTr="00F20FFF">
        <w:tc>
          <w:tcPr>
            <w:tcW w:w="574" w:type="dxa"/>
            <w:tcBorders>
              <w:top w:val="nil"/>
              <w:left w:val="nil"/>
              <w:bottom w:val="single" w:sz="4" w:space="0" w:color="FF0000"/>
            </w:tcBorders>
            <w:shd w:val="clear" w:color="auto" w:fill="auto"/>
            <w:vAlign w:val="center"/>
          </w:tcPr>
          <w:p w14:paraId="1FEA50A0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3.</w:t>
            </w:r>
          </w:p>
        </w:tc>
        <w:tc>
          <w:tcPr>
            <w:tcW w:w="574" w:type="dxa"/>
            <w:tcBorders>
              <w:top w:val="nil"/>
              <w:bottom w:val="single" w:sz="4" w:space="0" w:color="FF0000"/>
            </w:tcBorders>
            <w:shd w:val="clear" w:color="auto" w:fill="auto"/>
            <w:vAlign w:val="center"/>
          </w:tcPr>
          <w:p w14:paraId="7B23BF3F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656" w:type="dxa"/>
            <w:tcBorders>
              <w:top w:val="nil"/>
              <w:bottom w:val="single" w:sz="4" w:space="0" w:color="FF0000"/>
            </w:tcBorders>
            <w:shd w:val="clear" w:color="auto" w:fill="auto"/>
            <w:vAlign w:val="center"/>
          </w:tcPr>
          <w:p w14:paraId="256CCBC6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FF0000"/>
            </w:tcBorders>
            <w:shd w:val="clear" w:color="auto" w:fill="auto"/>
            <w:vAlign w:val="center"/>
          </w:tcPr>
          <w:p w14:paraId="59D23662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07D2411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FF0000"/>
            </w:tcBorders>
            <w:shd w:val="clear" w:color="auto" w:fill="auto"/>
            <w:vAlign w:val="center"/>
          </w:tcPr>
          <w:p w14:paraId="0BDD918C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4.</w:t>
            </w:r>
          </w:p>
        </w:tc>
        <w:tc>
          <w:tcPr>
            <w:tcW w:w="574" w:type="dxa"/>
            <w:tcBorders>
              <w:top w:val="nil"/>
              <w:bottom w:val="single" w:sz="4" w:space="0" w:color="FF0000"/>
            </w:tcBorders>
            <w:shd w:val="clear" w:color="auto" w:fill="auto"/>
            <w:vAlign w:val="center"/>
          </w:tcPr>
          <w:p w14:paraId="4E255497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FF0000"/>
            </w:tcBorders>
            <w:shd w:val="clear" w:color="auto" w:fill="auto"/>
            <w:vAlign w:val="center"/>
          </w:tcPr>
          <w:p w14:paraId="092B0F8F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74" w:type="dxa"/>
            <w:tcBorders>
              <w:top w:val="nil"/>
              <w:bottom w:val="single" w:sz="4" w:space="0" w:color="FF0000"/>
              <w:right w:val="nil"/>
            </w:tcBorders>
            <w:shd w:val="clear" w:color="auto" w:fill="auto"/>
            <w:vAlign w:val="center"/>
          </w:tcPr>
          <w:p w14:paraId="5400873D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</w:tr>
      <w:tr w:rsidR="0022710E" w:rsidRPr="0022710E" w14:paraId="5D0A1028" w14:textId="77777777" w:rsidTr="00F20FFF">
        <w:tc>
          <w:tcPr>
            <w:tcW w:w="574" w:type="dxa"/>
            <w:tcBorders>
              <w:top w:val="single" w:sz="4" w:space="0" w:color="FF0000"/>
            </w:tcBorders>
            <w:shd w:val="clear" w:color="auto" w:fill="EAF1DD"/>
            <w:vAlign w:val="center"/>
          </w:tcPr>
          <w:p w14:paraId="45C7C2B3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</w:t>
            </w:r>
          </w:p>
        </w:tc>
        <w:tc>
          <w:tcPr>
            <w:tcW w:w="574" w:type="dxa"/>
            <w:tcBorders>
              <w:top w:val="single" w:sz="4" w:space="0" w:color="FF0000"/>
            </w:tcBorders>
            <w:shd w:val="clear" w:color="auto" w:fill="EAF1DD"/>
            <w:vAlign w:val="center"/>
          </w:tcPr>
          <w:p w14:paraId="1B85260B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</w:t>
            </w:r>
          </w:p>
        </w:tc>
        <w:tc>
          <w:tcPr>
            <w:tcW w:w="656" w:type="dxa"/>
            <w:tcBorders>
              <w:top w:val="single" w:sz="4" w:space="0" w:color="FF0000"/>
            </w:tcBorders>
            <w:shd w:val="clear" w:color="auto" w:fill="EAF1DD"/>
            <w:vAlign w:val="center"/>
          </w:tcPr>
          <w:p w14:paraId="5E1145BE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574" w:type="dxa"/>
            <w:tcBorders>
              <w:top w:val="single" w:sz="4" w:space="0" w:color="FF0000"/>
              <w:right w:val="single" w:sz="4" w:space="0" w:color="FF0000"/>
            </w:tcBorders>
            <w:shd w:val="clear" w:color="auto" w:fill="EAF1DD"/>
            <w:vAlign w:val="center"/>
          </w:tcPr>
          <w:p w14:paraId="57AD6A61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</w:t>
            </w:r>
          </w:p>
        </w:tc>
        <w:tc>
          <w:tcPr>
            <w:tcW w:w="85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</w:tcPr>
          <w:p w14:paraId="32D6FBB5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FF0000"/>
              <w:left w:val="single" w:sz="4" w:space="0" w:color="FF0000"/>
            </w:tcBorders>
            <w:shd w:val="clear" w:color="auto" w:fill="EAF1DD"/>
            <w:vAlign w:val="center"/>
          </w:tcPr>
          <w:p w14:paraId="7C831AE1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W</w:t>
            </w:r>
          </w:p>
        </w:tc>
        <w:tc>
          <w:tcPr>
            <w:tcW w:w="574" w:type="dxa"/>
            <w:tcBorders>
              <w:top w:val="single" w:sz="4" w:space="0" w:color="FF0000"/>
            </w:tcBorders>
            <w:shd w:val="clear" w:color="auto" w:fill="EAF1DD"/>
            <w:vAlign w:val="center"/>
          </w:tcPr>
          <w:p w14:paraId="4CAB188F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</w:t>
            </w:r>
          </w:p>
        </w:tc>
        <w:tc>
          <w:tcPr>
            <w:tcW w:w="567" w:type="dxa"/>
            <w:tcBorders>
              <w:top w:val="single" w:sz="4" w:space="0" w:color="FF0000"/>
            </w:tcBorders>
            <w:shd w:val="clear" w:color="auto" w:fill="EAF1DD"/>
            <w:vAlign w:val="center"/>
          </w:tcPr>
          <w:p w14:paraId="5AD9F24D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E</w:t>
            </w:r>
          </w:p>
        </w:tc>
        <w:tc>
          <w:tcPr>
            <w:tcW w:w="574" w:type="dxa"/>
            <w:tcBorders>
              <w:top w:val="single" w:sz="4" w:space="0" w:color="FF0000"/>
              <w:right w:val="single" w:sz="4" w:space="0" w:color="FF0000"/>
            </w:tcBorders>
            <w:shd w:val="clear" w:color="auto" w:fill="EAF1DD"/>
            <w:vAlign w:val="center"/>
          </w:tcPr>
          <w:p w14:paraId="76315155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S</w:t>
            </w:r>
          </w:p>
        </w:tc>
      </w:tr>
      <w:tr w:rsidR="0022710E" w:rsidRPr="0022710E" w14:paraId="5A4ED451" w14:textId="77777777" w:rsidTr="00F20FFF">
        <w:tc>
          <w:tcPr>
            <w:tcW w:w="574" w:type="dxa"/>
            <w:shd w:val="clear" w:color="auto" w:fill="EAF1DD"/>
            <w:vAlign w:val="center"/>
          </w:tcPr>
          <w:p w14:paraId="661AA61F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74" w:type="dxa"/>
            <w:shd w:val="clear" w:color="auto" w:fill="EAF1DD"/>
            <w:vAlign w:val="center"/>
          </w:tcPr>
          <w:p w14:paraId="2763DA11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656" w:type="dxa"/>
            <w:shd w:val="clear" w:color="auto" w:fill="EAF1DD"/>
          </w:tcPr>
          <w:p w14:paraId="3CB179BF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Pr="0022710E">
              <w:rPr>
                <w:rFonts w:asciiTheme="minorHAnsi" w:hAnsiTheme="minorHAnsi" w:cstheme="minorHAnsi"/>
                <w:color w:val="FF0000"/>
                <w:spacing w:val="-20"/>
                <w:sz w:val="22"/>
                <w:szCs w:val="22"/>
              </w:rPr>
              <w:sym w:font="Symbol" w:char="F0A9"/>
            </w:r>
          </w:p>
        </w:tc>
        <w:tc>
          <w:tcPr>
            <w:tcW w:w="574" w:type="dxa"/>
            <w:tcBorders>
              <w:right w:val="single" w:sz="4" w:space="0" w:color="FF0000"/>
            </w:tcBorders>
            <w:shd w:val="clear" w:color="auto" w:fill="EAF1DD"/>
          </w:tcPr>
          <w:p w14:paraId="7F98575E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pass</w:t>
            </w:r>
          </w:p>
        </w:tc>
        <w:tc>
          <w:tcPr>
            <w:tcW w:w="85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</w:tcPr>
          <w:p w14:paraId="125CC031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FF0000"/>
            </w:tcBorders>
            <w:shd w:val="clear" w:color="auto" w:fill="EAF1DD"/>
          </w:tcPr>
          <w:p w14:paraId="0B45C1D7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74" w:type="dxa"/>
            <w:shd w:val="clear" w:color="auto" w:fill="EAF1DD"/>
          </w:tcPr>
          <w:p w14:paraId="0E2A04C3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shd w:val="clear" w:color="auto" w:fill="EAF1DD"/>
          </w:tcPr>
          <w:p w14:paraId="7D057465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Pr="0022710E">
              <w:rPr>
                <w:rFonts w:asciiTheme="minorHAnsi" w:hAnsiTheme="minorHAnsi" w:cstheme="minorHAnsi"/>
                <w:color w:val="FF0000"/>
                <w:spacing w:val="-20"/>
                <w:sz w:val="22"/>
                <w:szCs w:val="22"/>
              </w:rPr>
              <w:sym w:font="Symbol" w:char="F0A9"/>
            </w:r>
          </w:p>
        </w:tc>
        <w:tc>
          <w:tcPr>
            <w:tcW w:w="574" w:type="dxa"/>
            <w:tcBorders>
              <w:right w:val="single" w:sz="4" w:space="0" w:color="FF0000"/>
            </w:tcBorders>
            <w:shd w:val="clear" w:color="auto" w:fill="EAF1DD"/>
          </w:tcPr>
          <w:p w14:paraId="554F3270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pass</w:t>
            </w:r>
          </w:p>
        </w:tc>
      </w:tr>
      <w:tr w:rsidR="0022710E" w:rsidRPr="0022710E" w14:paraId="11205BB8" w14:textId="77777777" w:rsidTr="00F20FFF">
        <w:tc>
          <w:tcPr>
            <w:tcW w:w="574" w:type="dxa"/>
            <w:shd w:val="clear" w:color="auto" w:fill="EAF1DD"/>
          </w:tcPr>
          <w:p w14:paraId="1D341B44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1</w:t>
            </w:r>
            <w:r w:rsidRPr="0022710E">
              <w:rPr>
                <w:rFonts w:asciiTheme="minorHAnsi" w:hAnsiTheme="minorHAnsi" w:cstheme="minorHAnsi"/>
                <w:spacing w:val="-20"/>
                <w:sz w:val="22"/>
                <w:szCs w:val="22"/>
              </w:rPr>
              <w:sym w:font="Symbol" w:char="F0AA"/>
            </w:r>
          </w:p>
        </w:tc>
        <w:tc>
          <w:tcPr>
            <w:tcW w:w="574" w:type="dxa"/>
            <w:shd w:val="clear" w:color="auto" w:fill="EAF1DD"/>
          </w:tcPr>
          <w:p w14:paraId="7306D27F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pass</w:t>
            </w:r>
          </w:p>
        </w:tc>
        <w:tc>
          <w:tcPr>
            <w:tcW w:w="656" w:type="dxa"/>
            <w:shd w:val="clear" w:color="auto" w:fill="EAF1DD"/>
          </w:tcPr>
          <w:p w14:paraId="67C64753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?</w:t>
            </w:r>
          </w:p>
        </w:tc>
        <w:tc>
          <w:tcPr>
            <w:tcW w:w="574" w:type="dxa"/>
            <w:tcBorders>
              <w:right w:val="single" w:sz="4" w:space="0" w:color="FF0000"/>
            </w:tcBorders>
            <w:shd w:val="clear" w:color="auto" w:fill="EAF1DD"/>
          </w:tcPr>
          <w:p w14:paraId="3CAB184A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FF0000"/>
              <w:bottom w:val="nil"/>
              <w:right w:val="single" w:sz="4" w:space="0" w:color="FF0000"/>
            </w:tcBorders>
            <w:shd w:val="clear" w:color="auto" w:fill="auto"/>
          </w:tcPr>
          <w:p w14:paraId="0ACFA042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567" w:type="dxa"/>
            <w:tcBorders>
              <w:left w:val="single" w:sz="4" w:space="0" w:color="FF0000"/>
            </w:tcBorders>
            <w:shd w:val="clear" w:color="auto" w:fill="EAF1DD"/>
          </w:tcPr>
          <w:p w14:paraId="5A43C17E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2</w:t>
            </w:r>
            <w:r w:rsidRPr="0022710E">
              <w:rPr>
                <w:rFonts w:asciiTheme="minorHAnsi" w:hAnsiTheme="minorHAnsi" w:cstheme="minorHAnsi"/>
                <w:color w:val="FF0000"/>
                <w:spacing w:val="-20"/>
                <w:sz w:val="22"/>
                <w:szCs w:val="22"/>
              </w:rPr>
              <w:sym w:font="Symbol" w:char="F0A8"/>
            </w:r>
          </w:p>
        </w:tc>
        <w:tc>
          <w:tcPr>
            <w:tcW w:w="574" w:type="dxa"/>
            <w:shd w:val="clear" w:color="auto" w:fill="EAF1DD"/>
          </w:tcPr>
          <w:p w14:paraId="7462DD7B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pass</w:t>
            </w:r>
          </w:p>
        </w:tc>
        <w:tc>
          <w:tcPr>
            <w:tcW w:w="567" w:type="dxa"/>
            <w:shd w:val="clear" w:color="auto" w:fill="EAF1DD"/>
          </w:tcPr>
          <w:p w14:paraId="0FD7A84E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2710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?</w:t>
            </w:r>
          </w:p>
        </w:tc>
        <w:tc>
          <w:tcPr>
            <w:tcW w:w="574" w:type="dxa"/>
            <w:tcBorders>
              <w:right w:val="single" w:sz="4" w:space="0" w:color="FF0000"/>
            </w:tcBorders>
            <w:shd w:val="clear" w:color="auto" w:fill="EAF1DD"/>
          </w:tcPr>
          <w:p w14:paraId="5F606C1C" w14:textId="77777777" w:rsidR="0022710E" w:rsidRPr="0022710E" w:rsidRDefault="0022710E" w:rsidP="00F20FFF">
            <w:pPr>
              <w:tabs>
                <w:tab w:val="left" w:pos="3686"/>
                <w:tab w:val="left" w:pos="3969"/>
              </w:tabs>
              <w:ind w:left="426" w:hanging="426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216B6AC0" w14:textId="77777777" w:rsidR="0022710E" w:rsidRPr="0022710E" w:rsidRDefault="0022710E" w:rsidP="0022710E">
      <w:pPr>
        <w:ind w:firstLine="992"/>
        <w:rPr>
          <w:rFonts w:asciiTheme="minorHAnsi" w:hAnsiTheme="minorHAnsi" w:cstheme="minorHAnsi"/>
          <w:sz w:val="22"/>
          <w:szCs w:val="22"/>
          <w:lang w:val="en-GB"/>
        </w:rPr>
      </w:pPr>
    </w:p>
    <w:p w14:paraId="30EB177A" w14:textId="77777777" w:rsidR="0022710E" w:rsidRPr="0022710E" w:rsidRDefault="0022710E" w:rsidP="0022710E">
      <w:pPr>
        <w:ind w:firstLine="426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>In bidding sequence 3. west’s hand is unlimited.</w:t>
      </w:r>
    </w:p>
    <w:p w14:paraId="45F060FC" w14:textId="77777777" w:rsidR="0022710E" w:rsidRPr="0022710E" w:rsidRDefault="0022710E" w:rsidP="0022710E">
      <w:pPr>
        <w:ind w:firstLine="426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>His response of 1</w:t>
      </w:r>
      <w:r w:rsidRPr="0022710E">
        <w:rPr>
          <w:rFonts w:asciiTheme="minorHAnsi" w:hAnsiTheme="minorHAnsi" w:cstheme="minorHAnsi"/>
          <w:spacing w:val="-20"/>
          <w:sz w:val="22"/>
          <w:szCs w:val="22"/>
        </w:rPr>
        <w:sym w:font="Symbol" w:char="F0AA"/>
      </w:r>
      <w:r w:rsidRPr="0022710E">
        <w:rPr>
          <w:rFonts w:asciiTheme="minorHAnsi" w:hAnsiTheme="minorHAnsi" w:cstheme="minorHAnsi"/>
          <w:sz w:val="22"/>
          <w:szCs w:val="22"/>
          <w:lang w:val="en-GB"/>
        </w:rPr>
        <w:t xml:space="preserve"> shows 6+ points and is unlimited.</w:t>
      </w:r>
    </w:p>
    <w:p w14:paraId="31C59032" w14:textId="77777777" w:rsidR="0022710E" w:rsidRPr="0022710E" w:rsidRDefault="0022710E" w:rsidP="0022710E">
      <w:pPr>
        <w:ind w:firstLine="426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>He could have a very strong hand and his bid is 100% forcing.</w:t>
      </w:r>
    </w:p>
    <w:p w14:paraId="0339902E" w14:textId="77777777" w:rsidR="0022710E" w:rsidRPr="0022710E" w:rsidRDefault="0022710E" w:rsidP="0022710E">
      <w:pPr>
        <w:ind w:firstLine="426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>This follows the principle:</w:t>
      </w:r>
    </w:p>
    <w:p w14:paraId="525CE929" w14:textId="77777777" w:rsidR="0022710E" w:rsidRPr="0022710E" w:rsidRDefault="0022710E" w:rsidP="0022710E">
      <w:pPr>
        <w:ind w:firstLine="993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>If you open with a bid of one of a suit…</w:t>
      </w:r>
    </w:p>
    <w:p w14:paraId="5169A96E" w14:textId="77777777" w:rsidR="0022710E" w:rsidRPr="0022710E" w:rsidRDefault="0022710E" w:rsidP="0022710E">
      <w:pPr>
        <w:ind w:firstLine="993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>and partner responds in a new suit….</w:t>
      </w:r>
    </w:p>
    <w:p w14:paraId="5D95C224" w14:textId="77777777" w:rsidR="0022710E" w:rsidRPr="0022710E" w:rsidRDefault="0022710E" w:rsidP="0022710E">
      <w:pPr>
        <w:spacing w:after="240"/>
        <w:ind w:firstLine="992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>you promise a 2</w:t>
      </w:r>
      <w:r w:rsidRPr="0022710E">
        <w:rPr>
          <w:rFonts w:asciiTheme="minorHAnsi" w:hAnsiTheme="minorHAnsi" w:cstheme="minorHAnsi"/>
          <w:sz w:val="22"/>
          <w:szCs w:val="22"/>
          <w:vertAlign w:val="superscript"/>
          <w:lang w:val="en-GB"/>
        </w:rPr>
        <w:t>nd</w:t>
      </w:r>
      <w:r w:rsidRPr="0022710E">
        <w:rPr>
          <w:rFonts w:asciiTheme="minorHAnsi" w:hAnsiTheme="minorHAnsi" w:cstheme="minorHAnsi"/>
          <w:sz w:val="22"/>
          <w:szCs w:val="22"/>
          <w:lang w:val="en-GB"/>
        </w:rPr>
        <w:t xml:space="preserve"> bid.</w:t>
      </w:r>
    </w:p>
    <w:p w14:paraId="5545CF78" w14:textId="77777777" w:rsidR="0022710E" w:rsidRPr="0022710E" w:rsidRDefault="0022710E" w:rsidP="0022710E">
      <w:pPr>
        <w:ind w:firstLine="426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>In bidding sequence 4. west’s hand is unlimited.</w:t>
      </w:r>
    </w:p>
    <w:p w14:paraId="72351A1D" w14:textId="77777777" w:rsidR="0022710E" w:rsidRPr="0022710E" w:rsidRDefault="0022710E" w:rsidP="0022710E">
      <w:pPr>
        <w:ind w:firstLine="426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>His response of 2</w:t>
      </w:r>
      <w:r w:rsidRPr="0022710E">
        <w:rPr>
          <w:rFonts w:asciiTheme="minorHAnsi" w:hAnsiTheme="minorHAnsi" w:cstheme="minorHAnsi"/>
          <w:color w:val="FF0000"/>
          <w:spacing w:val="-20"/>
          <w:sz w:val="22"/>
          <w:szCs w:val="22"/>
        </w:rPr>
        <w:sym w:font="Symbol" w:char="F0A8"/>
      </w:r>
      <w:r w:rsidRPr="0022710E">
        <w:rPr>
          <w:rFonts w:asciiTheme="minorHAnsi" w:hAnsiTheme="minorHAnsi" w:cstheme="minorHAnsi"/>
          <w:sz w:val="22"/>
          <w:szCs w:val="22"/>
          <w:lang w:val="en-GB"/>
        </w:rPr>
        <w:t xml:space="preserve"> shows 10+ points (or 9 and a 5-card suit) and is unlimited.</w:t>
      </w:r>
    </w:p>
    <w:p w14:paraId="7A37BD79" w14:textId="77777777" w:rsidR="0022710E" w:rsidRPr="0022710E" w:rsidRDefault="0022710E" w:rsidP="0022710E">
      <w:pPr>
        <w:ind w:firstLine="425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>He could have a very strong hand and his bid is 100% forcing.</w:t>
      </w:r>
    </w:p>
    <w:p w14:paraId="476CBD5F" w14:textId="77777777" w:rsidR="0022710E" w:rsidRPr="0022710E" w:rsidRDefault="0022710E" w:rsidP="0022710E">
      <w:pPr>
        <w:ind w:firstLine="426"/>
        <w:rPr>
          <w:rFonts w:asciiTheme="minorHAnsi" w:hAnsiTheme="minorHAnsi" w:cstheme="minorHAnsi"/>
          <w:sz w:val="22"/>
          <w:szCs w:val="22"/>
          <w:lang w:val="en-GB"/>
        </w:rPr>
      </w:pPr>
      <w:r w:rsidRPr="0022710E">
        <w:rPr>
          <w:rFonts w:asciiTheme="minorHAnsi" w:hAnsiTheme="minorHAnsi" w:cstheme="minorHAnsi"/>
          <w:sz w:val="22"/>
          <w:szCs w:val="22"/>
          <w:lang w:val="en-GB"/>
        </w:rPr>
        <w:t>The principle above applies again.</w:t>
      </w:r>
    </w:p>
    <w:p w14:paraId="23160AEA" w14:textId="77777777" w:rsidR="0022710E" w:rsidRPr="0022710E" w:rsidRDefault="0022710E" w:rsidP="00363A6C">
      <w:pPr>
        <w:spacing w:after="120"/>
        <w:rPr>
          <w:rFonts w:asciiTheme="minorHAnsi" w:hAnsiTheme="minorHAnsi" w:cstheme="minorHAnsi"/>
          <w:sz w:val="22"/>
          <w:szCs w:val="22"/>
          <w:lang w:val="en-GB"/>
        </w:rPr>
      </w:pPr>
    </w:p>
    <w:sectPr w:rsidR="0022710E" w:rsidRPr="0022710E" w:rsidSect="005C0052">
      <w:pgSz w:w="11906" w:h="16838"/>
      <w:pgMar w:top="284" w:right="907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1825"/>
    <w:multiLevelType w:val="hybridMultilevel"/>
    <w:tmpl w:val="E42C32E4"/>
    <w:lvl w:ilvl="0" w:tplc="2E90B89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0E"/>
    <w:rsid w:val="00190DF4"/>
    <w:rsid w:val="0022710E"/>
    <w:rsid w:val="00336ACA"/>
    <w:rsid w:val="00363A6C"/>
    <w:rsid w:val="005C0052"/>
    <w:rsid w:val="00A4161E"/>
    <w:rsid w:val="00C6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B088B"/>
  <w15:chartTrackingRefBased/>
  <w15:docId w15:val="{FCF1A4F6-F689-40A9-834C-BEF7C196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60"/>
        <w:ind w:left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10E"/>
    <w:pPr>
      <w:spacing w:after="0"/>
      <w:ind w:left="0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710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10E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ListParagraph">
    <w:name w:val="List Paragraph"/>
    <w:basedOn w:val="Normal"/>
    <w:uiPriority w:val="34"/>
    <w:qFormat/>
    <w:rsid w:val="0022710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3</cp:revision>
  <dcterms:created xsi:type="dcterms:W3CDTF">2021-04-20T13:07:00Z</dcterms:created>
  <dcterms:modified xsi:type="dcterms:W3CDTF">2021-04-20T15:13:00Z</dcterms:modified>
</cp:coreProperties>
</file>